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D30E" w14:textId="77777777" w:rsidR="0027181B" w:rsidRDefault="0027181B" w:rsidP="00004819">
      <w:pPr>
        <w:jc w:val="center"/>
        <w:rPr>
          <w:b/>
          <w:sz w:val="24"/>
        </w:rPr>
      </w:pPr>
    </w:p>
    <w:p w14:paraId="2FC3FA7A" w14:textId="77777777" w:rsidR="0027181B" w:rsidRDefault="0027181B" w:rsidP="00004819">
      <w:pPr>
        <w:jc w:val="center"/>
        <w:rPr>
          <w:b/>
          <w:sz w:val="24"/>
        </w:rPr>
      </w:pPr>
    </w:p>
    <w:p w14:paraId="0BA29580" w14:textId="5C07E02E" w:rsidR="00383DAC" w:rsidRPr="0027181B" w:rsidRDefault="00F2316B" w:rsidP="008777A9">
      <w:pPr>
        <w:jc w:val="center"/>
        <w:rPr>
          <w:bCs/>
          <w:sz w:val="24"/>
        </w:rPr>
      </w:pPr>
      <w:r w:rsidRPr="00B84B36">
        <w:rPr>
          <w:b/>
          <w:sz w:val="24"/>
        </w:rPr>
        <w:t xml:space="preserve">Conditions générales </w:t>
      </w:r>
      <w:r w:rsidR="0027181B">
        <w:rPr>
          <w:b/>
          <w:sz w:val="24"/>
        </w:rPr>
        <w:br/>
      </w:r>
      <w:r w:rsidR="0027181B" w:rsidRPr="0027181B">
        <w:rPr>
          <w:bCs/>
          <w:sz w:val="24"/>
        </w:rPr>
        <w:t>H</w:t>
      </w:r>
      <w:r w:rsidRPr="0027181B">
        <w:rPr>
          <w:bCs/>
          <w:sz w:val="24"/>
        </w:rPr>
        <w:t xml:space="preserve">alte-garderie </w:t>
      </w:r>
      <w:proofErr w:type="spellStart"/>
      <w:r w:rsidR="005A2864" w:rsidRPr="0027181B">
        <w:rPr>
          <w:bCs/>
          <w:sz w:val="24"/>
        </w:rPr>
        <w:t>Praïaventure</w:t>
      </w:r>
      <w:proofErr w:type="spellEnd"/>
      <w:r w:rsidR="008777A9">
        <w:rPr>
          <w:bCs/>
          <w:sz w:val="24"/>
        </w:rPr>
        <w:t xml:space="preserve">. </w:t>
      </w:r>
      <w:r w:rsidR="0027181B" w:rsidRPr="0027181B">
        <w:rPr>
          <w:bCs/>
          <w:sz w:val="24"/>
        </w:rPr>
        <w:t>Centre</w:t>
      </w:r>
      <w:r w:rsidRPr="0027181B">
        <w:rPr>
          <w:bCs/>
          <w:sz w:val="24"/>
        </w:rPr>
        <w:t xml:space="preserve"> </w:t>
      </w:r>
      <w:r w:rsidR="0027181B" w:rsidRPr="0027181B">
        <w:rPr>
          <w:bCs/>
          <w:sz w:val="24"/>
        </w:rPr>
        <w:t>C</w:t>
      </w:r>
      <w:r w:rsidRPr="0027181B">
        <w:rPr>
          <w:bCs/>
          <w:sz w:val="24"/>
        </w:rPr>
        <w:t xml:space="preserve">ommercial </w:t>
      </w:r>
      <w:r w:rsidR="00B3321C" w:rsidRPr="0027181B">
        <w:rPr>
          <w:bCs/>
          <w:sz w:val="24"/>
        </w:rPr>
        <w:t xml:space="preserve">&amp; de </w:t>
      </w:r>
      <w:r w:rsidR="0027181B" w:rsidRPr="0027181B">
        <w:rPr>
          <w:bCs/>
          <w:sz w:val="24"/>
        </w:rPr>
        <w:t>L</w:t>
      </w:r>
      <w:r w:rsidR="00B3321C" w:rsidRPr="0027181B">
        <w:rPr>
          <w:bCs/>
          <w:sz w:val="24"/>
        </w:rPr>
        <w:t>oisirs</w:t>
      </w:r>
      <w:r w:rsidR="0027181B" w:rsidRPr="0027181B">
        <w:rPr>
          <w:bCs/>
          <w:sz w:val="24"/>
        </w:rPr>
        <w:t xml:space="preserve"> de</w:t>
      </w:r>
      <w:r w:rsidR="00B3321C" w:rsidRPr="0027181B">
        <w:rPr>
          <w:bCs/>
          <w:sz w:val="24"/>
        </w:rPr>
        <w:t xml:space="preserve"> La Praille.</w:t>
      </w:r>
    </w:p>
    <w:p w14:paraId="774DFA6E" w14:textId="77777777" w:rsidR="00E21852" w:rsidRDefault="00E21852" w:rsidP="00004819">
      <w:pPr>
        <w:jc w:val="center"/>
      </w:pPr>
    </w:p>
    <w:p w14:paraId="058D513D" w14:textId="77777777" w:rsidR="00931D32" w:rsidRPr="00B84B36" w:rsidRDefault="00931D32" w:rsidP="000632E2">
      <w:pPr>
        <w:jc w:val="both"/>
      </w:pPr>
    </w:p>
    <w:p w14:paraId="19724DA1" w14:textId="77777777" w:rsidR="00861AC8" w:rsidRPr="00B84B36" w:rsidRDefault="00E21852" w:rsidP="000632E2">
      <w:pPr>
        <w:jc w:val="both"/>
        <w:rPr>
          <w:b/>
        </w:rPr>
      </w:pPr>
      <w:r w:rsidRPr="00B84B36">
        <w:rPr>
          <w:b/>
        </w:rPr>
        <w:t>I. Généralités</w:t>
      </w:r>
    </w:p>
    <w:p w14:paraId="5118E35E" w14:textId="77777777" w:rsidR="00861AC8" w:rsidRPr="00B84B36" w:rsidRDefault="00861AC8" w:rsidP="000632E2">
      <w:pPr>
        <w:jc w:val="both"/>
      </w:pPr>
    </w:p>
    <w:p w14:paraId="42D76ABC" w14:textId="77777777" w:rsidR="00855870" w:rsidRPr="00B84B36" w:rsidRDefault="00390F73" w:rsidP="000632E2">
      <w:pPr>
        <w:jc w:val="both"/>
      </w:pPr>
      <w:r w:rsidRPr="00B84B36">
        <w:t>La halte-garderie est uniquement à la disposition des clients du centre commercial. Pendant le séjour des enfants, qui ont été déposés à la halte-garderie par les personnes responsables, celles-ci ne peuvent pas quitter le site du centre commercial. En outre, les personnes responsables doivent être joignables par téléphone pendant</w:t>
      </w:r>
      <w:r w:rsidR="00AB3BF7" w:rsidRPr="00B84B36">
        <w:t xml:space="preserve"> toute la durée du séjour du ou </w:t>
      </w:r>
      <w:r w:rsidRPr="00B84B36">
        <w:t>des enfants dans la halte-garderie. En cas d’urg</w:t>
      </w:r>
      <w:r w:rsidR="00AB3BF7" w:rsidRPr="00B84B36">
        <w:t xml:space="preserve">ence, elles sont contactées sur leur </w:t>
      </w:r>
      <w:r w:rsidRPr="00B84B36">
        <w:t xml:space="preserve">téléphone portable ou </w:t>
      </w:r>
      <w:r w:rsidR="00AB3BF7" w:rsidRPr="00B84B36">
        <w:t xml:space="preserve">sur les </w:t>
      </w:r>
      <w:r w:rsidRPr="00B84B36">
        <w:t>haut-parleur</w:t>
      </w:r>
      <w:r w:rsidR="00AB3BF7" w:rsidRPr="00B84B36">
        <w:t>s du centre commercial</w:t>
      </w:r>
      <w:r w:rsidRPr="00B84B36">
        <w:t xml:space="preserve">. Dans ce cas, la personne responsable doit se présenter à la halte-garderie dans les 15 minutes. </w:t>
      </w:r>
    </w:p>
    <w:p w14:paraId="5D26831D" w14:textId="77777777" w:rsidR="00855870" w:rsidRPr="00B84B36" w:rsidRDefault="00855870" w:rsidP="000632E2">
      <w:pPr>
        <w:jc w:val="both"/>
      </w:pPr>
    </w:p>
    <w:p w14:paraId="2980E10E" w14:textId="77777777" w:rsidR="00861AC8" w:rsidRPr="00B84B36" w:rsidRDefault="00390F73" w:rsidP="000632E2">
      <w:pPr>
        <w:jc w:val="both"/>
      </w:pPr>
      <w:r w:rsidRPr="00B84B36">
        <w:t>Les enfants de</w:t>
      </w:r>
      <w:r w:rsidR="005A2864">
        <w:t xml:space="preserve"> parents</w:t>
      </w:r>
      <w:r w:rsidRPr="00B84B36">
        <w:t xml:space="preserve"> qui travaillent sur le site du centre commercial, ne peuvent pas être déposés à la halte-garderie.</w:t>
      </w:r>
    </w:p>
    <w:p w14:paraId="504690AE" w14:textId="77777777" w:rsidR="00E21852" w:rsidRPr="00B84B36" w:rsidRDefault="00E21852" w:rsidP="000632E2">
      <w:pPr>
        <w:jc w:val="both"/>
      </w:pPr>
    </w:p>
    <w:p w14:paraId="3E293EB3" w14:textId="77777777" w:rsidR="00B3321C" w:rsidRPr="00B84B36" w:rsidRDefault="00390F73" w:rsidP="000632E2">
      <w:pPr>
        <w:jc w:val="both"/>
        <w:rPr>
          <w:strike/>
        </w:rPr>
      </w:pPr>
      <w:r w:rsidRPr="00B84B36">
        <w:t xml:space="preserve">Des enfants âgés de </w:t>
      </w:r>
      <w:r w:rsidR="00B3321C" w:rsidRPr="00B84B36">
        <w:t xml:space="preserve">2 à 10 </w:t>
      </w:r>
      <w:r w:rsidRPr="00B84B36">
        <w:t xml:space="preserve">ans révolus peuvent être déposés à la halte-garderie. </w:t>
      </w:r>
    </w:p>
    <w:p w14:paraId="4F572A8C" w14:textId="77777777" w:rsidR="00AB3BF7" w:rsidRPr="00B84B36" w:rsidRDefault="00AB3BF7" w:rsidP="000632E2">
      <w:pPr>
        <w:jc w:val="both"/>
      </w:pPr>
    </w:p>
    <w:p w14:paraId="5E082EAD" w14:textId="77777777" w:rsidR="00173C2E" w:rsidRPr="00B84B36" w:rsidRDefault="00390F73" w:rsidP="000632E2">
      <w:pPr>
        <w:jc w:val="both"/>
      </w:pPr>
      <w:r w:rsidRPr="00B84B36">
        <w:t>Les enfants malades ou les enfants ayant souffert d’une maladie contagieuse au cours des 7 derniers jours ne peuvent pas être déposés à la halte-garderie.</w:t>
      </w:r>
    </w:p>
    <w:p w14:paraId="7AF37950" w14:textId="77777777" w:rsidR="00390F73" w:rsidRPr="00B84B36" w:rsidRDefault="00390F73" w:rsidP="000632E2">
      <w:pPr>
        <w:jc w:val="both"/>
      </w:pPr>
    </w:p>
    <w:p w14:paraId="36FEC60F" w14:textId="06A8ED8E" w:rsidR="00855870" w:rsidRPr="00004819" w:rsidRDefault="00004819" w:rsidP="00004819">
      <w:pPr>
        <w:rPr>
          <w:rFonts w:cs="Arial"/>
          <w:szCs w:val="20"/>
          <w:shd w:val="clear" w:color="auto" w:fill="FFFFFF"/>
        </w:rPr>
      </w:pPr>
      <w:r>
        <w:rPr>
          <w:rFonts w:cs="Arial"/>
          <w:szCs w:val="20"/>
        </w:rPr>
        <w:t xml:space="preserve">Tout enfant peut être admis à la halte-garderie. Cependant, sa conception ne permet pas l’accueil d’enfant nécessitant des besoins d’accompagnement spécifiques. Néanmoins, chaque demande peut être étudiée. </w:t>
      </w:r>
      <w:r w:rsidRPr="00B84B36">
        <w:t xml:space="preserve">Il n'existe aucun droit à une place dans la halte-garderie. Cette dernière peut refuser l’accueil d’enfants sans indication de raison. </w:t>
      </w:r>
    </w:p>
    <w:p w14:paraId="6700F1C8" w14:textId="77777777" w:rsidR="00931D32" w:rsidRPr="00B84B36" w:rsidRDefault="00931D32" w:rsidP="000632E2">
      <w:pPr>
        <w:jc w:val="both"/>
      </w:pPr>
    </w:p>
    <w:p w14:paraId="2A4878AC" w14:textId="77777777" w:rsidR="00E21852" w:rsidRPr="00B84B36" w:rsidRDefault="00E21852" w:rsidP="000632E2">
      <w:pPr>
        <w:jc w:val="both"/>
        <w:rPr>
          <w:b/>
        </w:rPr>
      </w:pPr>
      <w:r w:rsidRPr="00B84B36">
        <w:rPr>
          <w:b/>
        </w:rPr>
        <w:t>II. Heures d'ouverture</w:t>
      </w:r>
    </w:p>
    <w:p w14:paraId="394A315B" w14:textId="77777777" w:rsidR="00E21852" w:rsidRPr="00B84B36" w:rsidRDefault="00E21852" w:rsidP="000632E2">
      <w:pPr>
        <w:jc w:val="both"/>
      </w:pPr>
    </w:p>
    <w:p w14:paraId="6E5445D9" w14:textId="77777777" w:rsidR="00631251" w:rsidRPr="00B84B36" w:rsidRDefault="00E21852" w:rsidP="000632E2">
      <w:pPr>
        <w:jc w:val="both"/>
      </w:pPr>
      <w:r w:rsidRPr="00B84B36">
        <w:t>Les heures d’ouverture de la halte-garderie sont les suivantes :</w:t>
      </w:r>
    </w:p>
    <w:p w14:paraId="32089536" w14:textId="7B25CD73" w:rsidR="00631251" w:rsidRPr="00B84B36" w:rsidRDefault="00855870" w:rsidP="000632E2">
      <w:pPr>
        <w:pStyle w:val="Paragraphedeliste"/>
        <w:numPr>
          <w:ilvl w:val="0"/>
          <w:numId w:val="2"/>
        </w:numPr>
        <w:jc w:val="both"/>
      </w:pPr>
      <w:r w:rsidRPr="00B84B36">
        <w:t xml:space="preserve">Du lundi au </w:t>
      </w:r>
      <w:r w:rsidR="0005210B">
        <w:t>vendredi</w:t>
      </w:r>
      <w:r w:rsidRPr="00B84B36">
        <w:t xml:space="preserve"> </w:t>
      </w:r>
      <w:r w:rsidR="00B3321C" w:rsidRPr="00B84B36">
        <w:t>de 9h</w:t>
      </w:r>
      <w:r w:rsidR="005A2864">
        <w:t>00</w:t>
      </w:r>
      <w:r w:rsidR="00B3321C" w:rsidRPr="00B84B36">
        <w:t xml:space="preserve"> à 19h</w:t>
      </w:r>
      <w:r w:rsidR="005A2864">
        <w:t>00</w:t>
      </w:r>
    </w:p>
    <w:p w14:paraId="76B2BF8B" w14:textId="77777777" w:rsidR="00B3321C" w:rsidRPr="00B84B36" w:rsidRDefault="00B3321C" w:rsidP="000632E2">
      <w:pPr>
        <w:pStyle w:val="Paragraphedeliste"/>
        <w:numPr>
          <w:ilvl w:val="0"/>
          <w:numId w:val="2"/>
        </w:numPr>
        <w:jc w:val="both"/>
      </w:pPr>
      <w:r w:rsidRPr="00B84B36">
        <w:t>Samedi de 9h</w:t>
      </w:r>
      <w:r w:rsidR="005A2864">
        <w:t>00 à 18h30</w:t>
      </w:r>
    </w:p>
    <w:p w14:paraId="56C4D4FD" w14:textId="77777777" w:rsidR="00631251" w:rsidRPr="00B84B36" w:rsidRDefault="00631251" w:rsidP="000632E2">
      <w:pPr>
        <w:jc w:val="both"/>
      </w:pPr>
    </w:p>
    <w:p w14:paraId="582BD84F" w14:textId="77777777" w:rsidR="00631251" w:rsidRPr="00B84B36" w:rsidRDefault="00631251" w:rsidP="000632E2">
      <w:pPr>
        <w:jc w:val="both"/>
      </w:pPr>
      <w:r w:rsidRPr="00B84B36">
        <w:t>La halte-garderie demeure fermée lors des jours fériés officiels et locaux.</w:t>
      </w:r>
    </w:p>
    <w:p w14:paraId="251625D8" w14:textId="77777777" w:rsidR="00631251" w:rsidRPr="00B84B36" w:rsidRDefault="00631251" w:rsidP="000632E2">
      <w:pPr>
        <w:jc w:val="both"/>
      </w:pPr>
    </w:p>
    <w:p w14:paraId="5DB68C75" w14:textId="77777777" w:rsidR="00861AC8" w:rsidRPr="00B84B36" w:rsidRDefault="00861AC8" w:rsidP="000632E2">
      <w:pPr>
        <w:jc w:val="both"/>
      </w:pPr>
    </w:p>
    <w:p w14:paraId="3F375F29" w14:textId="77777777" w:rsidR="00F20615" w:rsidRPr="00B84B36" w:rsidRDefault="00F20615" w:rsidP="000632E2">
      <w:pPr>
        <w:jc w:val="both"/>
        <w:rPr>
          <w:b/>
        </w:rPr>
      </w:pPr>
      <w:r w:rsidRPr="00B84B36">
        <w:rPr>
          <w:b/>
        </w:rPr>
        <w:t>III. Frais de garde et durée du séjour</w:t>
      </w:r>
    </w:p>
    <w:p w14:paraId="4A4A8EFF" w14:textId="77777777" w:rsidR="00F20615" w:rsidRPr="00B84B36" w:rsidRDefault="00F20615" w:rsidP="000632E2">
      <w:pPr>
        <w:jc w:val="both"/>
      </w:pPr>
    </w:p>
    <w:p w14:paraId="295CA414" w14:textId="77777777" w:rsidR="00F20615" w:rsidRPr="00B84B36" w:rsidRDefault="00F20615" w:rsidP="000632E2">
      <w:pPr>
        <w:jc w:val="both"/>
      </w:pPr>
      <w:r w:rsidRPr="00B84B36">
        <w:t>Les frais de prise en charge dans la halte-garderie s’élèvent par enfant et par heure/</w:t>
      </w:r>
      <w:r w:rsidR="00B3321C" w:rsidRPr="00B84B36">
        <w:t>demi-</w:t>
      </w:r>
      <w:r w:rsidRPr="00B84B36">
        <w:t>heure à :</w:t>
      </w:r>
    </w:p>
    <w:p w14:paraId="620F6C21" w14:textId="77777777" w:rsidR="00F20615" w:rsidRPr="00B84B36" w:rsidRDefault="00F20615" w:rsidP="000632E2">
      <w:pPr>
        <w:jc w:val="both"/>
      </w:pPr>
    </w:p>
    <w:p w14:paraId="04B4182A" w14:textId="77777777" w:rsidR="00F20615" w:rsidRPr="00B84B36" w:rsidRDefault="00F20615" w:rsidP="000632E2">
      <w:pPr>
        <w:jc w:val="both"/>
        <w:rPr>
          <w:lang w:val="de-DE"/>
        </w:rPr>
      </w:pPr>
      <w:r w:rsidRPr="00B84B36">
        <w:rPr>
          <w:lang w:val="de-DE"/>
        </w:rPr>
        <w:t>1h</w:t>
      </w:r>
      <w:r w:rsidRPr="00B84B36">
        <w:rPr>
          <w:lang w:val="de-DE"/>
        </w:rPr>
        <w:tab/>
        <w:t>CHF</w:t>
      </w:r>
      <w:r w:rsidR="005A2864">
        <w:rPr>
          <w:lang w:val="de-DE"/>
        </w:rPr>
        <w:t xml:space="preserve"> 8</w:t>
      </w:r>
      <w:r w:rsidR="00B3321C" w:rsidRPr="00B84B36">
        <w:rPr>
          <w:lang w:val="de-DE"/>
        </w:rPr>
        <w:t>.-</w:t>
      </w:r>
    </w:p>
    <w:p w14:paraId="0C0FC57F" w14:textId="2D86AB0D" w:rsidR="00B3321C" w:rsidRPr="00B84B36" w:rsidRDefault="005A2864" w:rsidP="000632E2">
      <w:pPr>
        <w:jc w:val="both"/>
        <w:rPr>
          <w:lang w:val="de-DE"/>
        </w:rPr>
      </w:pPr>
      <w:r>
        <w:rPr>
          <w:lang w:val="de-DE"/>
        </w:rPr>
        <w:t>1h30</w:t>
      </w:r>
      <w:r>
        <w:rPr>
          <w:lang w:val="de-DE"/>
        </w:rPr>
        <w:tab/>
        <w:t>CHF 11</w:t>
      </w:r>
      <w:r w:rsidR="00672AEC">
        <w:rPr>
          <w:lang w:val="de-DE"/>
        </w:rPr>
        <w:t>.-</w:t>
      </w:r>
    </w:p>
    <w:p w14:paraId="5418627E" w14:textId="77777777" w:rsidR="00F20615" w:rsidRDefault="00F20615" w:rsidP="000632E2">
      <w:pPr>
        <w:jc w:val="both"/>
        <w:rPr>
          <w:lang w:val="de-DE"/>
        </w:rPr>
      </w:pPr>
      <w:r w:rsidRPr="00B84B36">
        <w:rPr>
          <w:lang w:val="de-DE"/>
        </w:rPr>
        <w:t>2h</w:t>
      </w:r>
      <w:r w:rsidRPr="00B84B36">
        <w:rPr>
          <w:lang w:val="de-DE"/>
        </w:rPr>
        <w:tab/>
        <w:t>CHF</w:t>
      </w:r>
      <w:r w:rsidR="005A2864">
        <w:rPr>
          <w:lang w:val="de-DE"/>
        </w:rPr>
        <w:t xml:space="preserve"> 12</w:t>
      </w:r>
      <w:r w:rsidR="00B3321C" w:rsidRPr="00B84B36">
        <w:rPr>
          <w:lang w:val="de-DE"/>
        </w:rPr>
        <w:t>.-</w:t>
      </w:r>
    </w:p>
    <w:p w14:paraId="46874EF2" w14:textId="77777777" w:rsidR="005A2864" w:rsidRPr="00DF22F5" w:rsidRDefault="005A2864" w:rsidP="000632E2">
      <w:pPr>
        <w:jc w:val="both"/>
        <w:rPr>
          <w:lang w:val="fr-CH"/>
        </w:rPr>
      </w:pPr>
      <w:r w:rsidRPr="00DF22F5">
        <w:rPr>
          <w:lang w:val="fr-CH"/>
        </w:rPr>
        <w:t>2h30</w:t>
      </w:r>
      <w:r w:rsidRPr="00DF22F5">
        <w:rPr>
          <w:lang w:val="fr-CH"/>
        </w:rPr>
        <w:tab/>
        <w:t>CHF 15.-</w:t>
      </w:r>
    </w:p>
    <w:p w14:paraId="4FEC6537" w14:textId="035B99B4" w:rsidR="005A2864" w:rsidRPr="00DF22F5" w:rsidRDefault="005A2864" w:rsidP="000632E2">
      <w:pPr>
        <w:jc w:val="both"/>
        <w:rPr>
          <w:lang w:val="fr-CH"/>
        </w:rPr>
      </w:pPr>
      <w:r w:rsidRPr="00DF22F5">
        <w:rPr>
          <w:lang w:val="fr-CH"/>
        </w:rPr>
        <w:t>3h</w:t>
      </w:r>
      <w:r w:rsidRPr="00DF22F5">
        <w:rPr>
          <w:lang w:val="fr-CH"/>
        </w:rPr>
        <w:tab/>
        <w:t>CHF 18.-</w:t>
      </w:r>
      <w:r w:rsidR="00333ADC">
        <w:rPr>
          <w:lang w:val="fr-CH"/>
        </w:rPr>
        <w:t xml:space="preserve">              Paiement sans espèces, paiement par carte uniquement!</w:t>
      </w:r>
    </w:p>
    <w:p w14:paraId="3AF3DDE0" w14:textId="77777777" w:rsidR="00F20615" w:rsidRPr="00DF22F5" w:rsidRDefault="00F20615" w:rsidP="000632E2">
      <w:pPr>
        <w:jc w:val="both"/>
        <w:rPr>
          <w:lang w:val="fr-CH"/>
        </w:rPr>
      </w:pPr>
    </w:p>
    <w:p w14:paraId="3893AD9F" w14:textId="77777777" w:rsidR="00AB3BF7" w:rsidRDefault="00AB3BF7" w:rsidP="000632E2">
      <w:pPr>
        <w:jc w:val="both"/>
      </w:pPr>
      <w:r w:rsidRPr="00B84B36">
        <w:t>La durée maximale d</w:t>
      </w:r>
      <w:r w:rsidR="005A2864">
        <w:t>u séjour</w:t>
      </w:r>
      <w:r w:rsidR="00F20615" w:rsidRPr="00B84B36">
        <w:t xml:space="preserve"> s’élève à </w:t>
      </w:r>
      <w:r w:rsidR="005A2864">
        <w:t>3</w:t>
      </w:r>
      <w:r w:rsidR="00F20615" w:rsidRPr="00B84B36">
        <w:t xml:space="preserve">h. </w:t>
      </w:r>
      <w:r w:rsidR="005A2864">
        <w:t>Chaque enfant supplémentaire de la même personne responsable bénéficie</w:t>
      </w:r>
      <w:r w:rsidR="00D6265C">
        <w:t xml:space="preserve"> </w:t>
      </w:r>
      <w:r w:rsidR="005A2864">
        <w:t>d'un rabais de 2</w:t>
      </w:r>
      <w:r w:rsidR="00F20615" w:rsidRPr="00B84B36">
        <w:t xml:space="preserve">0% des frais de garde. Les </w:t>
      </w:r>
      <w:r w:rsidR="00974FE7" w:rsidRPr="00B84B36">
        <w:t>demi-</w:t>
      </w:r>
      <w:r w:rsidR="00F20615" w:rsidRPr="00B84B36">
        <w:t>heures entamées sont intégralement facturées.</w:t>
      </w:r>
    </w:p>
    <w:p w14:paraId="14787F09" w14:textId="77777777" w:rsidR="00D6265C" w:rsidRDefault="00D6265C" w:rsidP="000632E2">
      <w:pPr>
        <w:jc w:val="both"/>
      </w:pPr>
    </w:p>
    <w:p w14:paraId="6EEA1FB9" w14:textId="77777777" w:rsidR="009165A8" w:rsidRDefault="009165A8" w:rsidP="000632E2">
      <w:pPr>
        <w:jc w:val="both"/>
      </w:pPr>
    </w:p>
    <w:p w14:paraId="11361ACC" w14:textId="77777777" w:rsidR="009165A8" w:rsidRDefault="009165A8" w:rsidP="000632E2">
      <w:pPr>
        <w:jc w:val="both"/>
      </w:pPr>
    </w:p>
    <w:p w14:paraId="7EC8A969" w14:textId="77777777" w:rsidR="0005210B" w:rsidRDefault="0005210B" w:rsidP="000632E2">
      <w:pPr>
        <w:jc w:val="both"/>
      </w:pPr>
    </w:p>
    <w:p w14:paraId="009E9B41" w14:textId="77777777" w:rsidR="0005210B" w:rsidRDefault="0005210B" w:rsidP="000632E2">
      <w:pPr>
        <w:jc w:val="both"/>
      </w:pPr>
    </w:p>
    <w:p w14:paraId="1314CB76" w14:textId="77777777" w:rsidR="00D769ED" w:rsidRDefault="00D769ED" w:rsidP="000632E2">
      <w:pPr>
        <w:jc w:val="both"/>
      </w:pPr>
    </w:p>
    <w:p w14:paraId="41A2C17C" w14:textId="77777777" w:rsidR="00D769ED" w:rsidRDefault="00D769ED" w:rsidP="000632E2">
      <w:pPr>
        <w:jc w:val="both"/>
      </w:pPr>
    </w:p>
    <w:p w14:paraId="5239BDDB" w14:textId="77777777" w:rsidR="00D769ED" w:rsidRPr="00B84B36" w:rsidRDefault="00D769ED" w:rsidP="000632E2">
      <w:pPr>
        <w:jc w:val="both"/>
      </w:pPr>
    </w:p>
    <w:p w14:paraId="6DAE40AD" w14:textId="77777777" w:rsidR="0042364C" w:rsidRPr="00B84B36" w:rsidRDefault="0042364C" w:rsidP="000632E2">
      <w:pPr>
        <w:jc w:val="both"/>
      </w:pPr>
      <w:r w:rsidRPr="00B84B36">
        <w:rPr>
          <w:b/>
        </w:rPr>
        <w:t>IV. Inscription, remise et retrait de l’enfant</w:t>
      </w:r>
    </w:p>
    <w:p w14:paraId="50F426D5" w14:textId="77777777" w:rsidR="0042364C" w:rsidRPr="00B84B36" w:rsidRDefault="0042364C" w:rsidP="000632E2">
      <w:pPr>
        <w:jc w:val="both"/>
      </w:pPr>
    </w:p>
    <w:p w14:paraId="41828821" w14:textId="77777777" w:rsidR="004B25AB" w:rsidRPr="00B84B36" w:rsidRDefault="004B25AB" w:rsidP="000632E2">
      <w:pPr>
        <w:jc w:val="both"/>
      </w:pPr>
      <w:r w:rsidRPr="00B84B36">
        <w:t>Inscription :</w:t>
      </w:r>
    </w:p>
    <w:p w14:paraId="47AD3028" w14:textId="77777777" w:rsidR="00722B0F" w:rsidRPr="00B84B36" w:rsidRDefault="00722B0F" w:rsidP="000632E2">
      <w:pPr>
        <w:jc w:val="both"/>
      </w:pPr>
    </w:p>
    <w:p w14:paraId="5A1D4406" w14:textId="77777777" w:rsidR="00C1637B" w:rsidRDefault="00DC78B6" w:rsidP="000632E2">
      <w:pPr>
        <w:jc w:val="both"/>
      </w:pPr>
      <w:r w:rsidRPr="00B84B36">
        <w:t xml:space="preserve">En cas de première visite ainsi qu’après une suppression des données dans le système (cf. point IX ci-après), la personne responsable doit s’enregistrer elle-même dans le système et enregistrer dans celui-ci le/les enfant/s à déposer. De plus, une pièce d’identité officielle avec la photo de la personne responsable (p.ex. passeport, carte d’identité, permis de conduire) </w:t>
      </w:r>
      <w:r w:rsidR="005A2864">
        <w:t>ainsi que la carte d'assurance maladie de l'enfant sont requises.</w:t>
      </w:r>
    </w:p>
    <w:p w14:paraId="2FC77DB0" w14:textId="77777777" w:rsidR="005A2864" w:rsidRPr="00B84B36" w:rsidRDefault="005A2864" w:rsidP="000632E2">
      <w:pPr>
        <w:jc w:val="both"/>
      </w:pPr>
    </w:p>
    <w:p w14:paraId="132D84CF" w14:textId="71293D95" w:rsidR="001C695E" w:rsidRPr="00B84B36" w:rsidRDefault="001C695E" w:rsidP="000632E2">
      <w:pPr>
        <w:jc w:val="both"/>
      </w:pPr>
      <w:r w:rsidRPr="00B84B36">
        <w:t>La personne responsable doit par ailleurs informer la halte-garderie des éventuelles allergies</w:t>
      </w:r>
      <w:r w:rsidR="009165A8">
        <w:t>, handicaps</w:t>
      </w:r>
      <w:r w:rsidRPr="00B84B36">
        <w:t xml:space="preserve"> </w:t>
      </w:r>
      <w:r w:rsidR="009165A8">
        <w:t>ou</w:t>
      </w:r>
      <w:r w:rsidRPr="00B84B36">
        <w:t xml:space="preserve"> maladies de l’enfant. </w:t>
      </w:r>
    </w:p>
    <w:p w14:paraId="544CB1B2" w14:textId="77777777" w:rsidR="001C695E" w:rsidRPr="00B84B36" w:rsidRDefault="001C695E" w:rsidP="000632E2">
      <w:pPr>
        <w:jc w:val="both"/>
      </w:pPr>
    </w:p>
    <w:p w14:paraId="1D49D1DB" w14:textId="77777777" w:rsidR="00AA5914" w:rsidRPr="00B84B36" w:rsidRDefault="00AA5914" w:rsidP="000632E2">
      <w:pPr>
        <w:jc w:val="both"/>
      </w:pPr>
      <w:r w:rsidRPr="00B84B36">
        <w:t xml:space="preserve">Si les données ne sont pas encore supprimées (cf. point IX ci-après), l’enregistrement se fait alors moyennant le numéro de téléphone portable. </w:t>
      </w:r>
    </w:p>
    <w:p w14:paraId="34049062" w14:textId="77777777" w:rsidR="00806ECF" w:rsidRPr="00B84B36" w:rsidRDefault="00806ECF" w:rsidP="000632E2">
      <w:pPr>
        <w:jc w:val="both"/>
      </w:pPr>
    </w:p>
    <w:p w14:paraId="2E23C091" w14:textId="77777777" w:rsidR="001A5E26" w:rsidRPr="00B84B36" w:rsidRDefault="001A5E26" w:rsidP="000632E2">
      <w:pPr>
        <w:jc w:val="both"/>
      </w:pPr>
      <w:r w:rsidRPr="00B84B36">
        <w:t>Remise :</w:t>
      </w:r>
    </w:p>
    <w:p w14:paraId="2C9F40A9" w14:textId="77777777" w:rsidR="00722B0F" w:rsidRPr="00B84B36" w:rsidRDefault="00722B0F" w:rsidP="000632E2">
      <w:pPr>
        <w:jc w:val="both"/>
      </w:pPr>
    </w:p>
    <w:p w14:paraId="74805FE5" w14:textId="77777777" w:rsidR="001A5E26" w:rsidRPr="00B84B36" w:rsidRDefault="001A5E26" w:rsidP="000632E2">
      <w:pPr>
        <w:jc w:val="both"/>
      </w:pPr>
      <w:r w:rsidRPr="00B84B36">
        <w:t xml:space="preserve">A l’occasion de la remise du/des enfant/s, le/les enfants reçoit/reçoivent une étiquette, sur laquelle figurent son/leur nom ainsi que le numéro de téléphone et les éventuelles allergies; la personne responsable reçoit une carte avec les mêmes indications. </w:t>
      </w:r>
    </w:p>
    <w:p w14:paraId="7BEBBF7C" w14:textId="77777777" w:rsidR="001A5E26" w:rsidRPr="00B84B36" w:rsidRDefault="001A5E26" w:rsidP="000632E2">
      <w:pPr>
        <w:jc w:val="both"/>
      </w:pPr>
    </w:p>
    <w:p w14:paraId="1E1DFC73" w14:textId="77777777" w:rsidR="007A72FE" w:rsidRPr="00B84B36" w:rsidRDefault="007A72FE" w:rsidP="000632E2">
      <w:pPr>
        <w:jc w:val="both"/>
      </w:pPr>
      <w:r w:rsidRPr="00B84B36">
        <w:t>Retrait :</w:t>
      </w:r>
    </w:p>
    <w:p w14:paraId="7F6A79C0" w14:textId="77777777" w:rsidR="00722B0F" w:rsidRPr="00B84B36" w:rsidRDefault="00722B0F" w:rsidP="000632E2">
      <w:pPr>
        <w:jc w:val="both"/>
      </w:pPr>
    </w:p>
    <w:p w14:paraId="32CDC0DF" w14:textId="77777777" w:rsidR="00E744EB" w:rsidRPr="00B84B36" w:rsidRDefault="00E744EB" w:rsidP="000632E2">
      <w:pPr>
        <w:jc w:val="both"/>
      </w:pPr>
      <w:r w:rsidRPr="00B84B36">
        <w:t xml:space="preserve">Il convient de venir chercher les enfants au plus tard un quart d’heure avant la fermeture de la halte-garderie. </w:t>
      </w:r>
    </w:p>
    <w:p w14:paraId="1A6D0A40" w14:textId="77777777" w:rsidR="00E744EB" w:rsidRPr="00B84B36" w:rsidRDefault="00E744EB" w:rsidP="000632E2">
      <w:pPr>
        <w:jc w:val="both"/>
      </w:pPr>
    </w:p>
    <w:p w14:paraId="642EE78E" w14:textId="77777777" w:rsidR="001A5E26" w:rsidRPr="00B84B36" w:rsidRDefault="007A72FE" w:rsidP="000632E2">
      <w:pPr>
        <w:jc w:val="both"/>
      </w:pPr>
      <w:r w:rsidRPr="00B84B36">
        <w:t xml:space="preserve">La personne responsable qui vient chercher le/s enfant/s doit derechef présenter </w:t>
      </w:r>
      <w:r w:rsidR="00974FE7" w:rsidRPr="00B84B36">
        <w:t xml:space="preserve">la carte reçue lors de la remise du/des enfant/s ainsi que la </w:t>
      </w:r>
      <w:r w:rsidRPr="00B84B36">
        <w:t>pièce d’</w:t>
      </w:r>
      <w:r w:rsidR="00974FE7" w:rsidRPr="00B84B36">
        <w:t>identité officielle</w:t>
      </w:r>
      <w:r w:rsidRPr="00B84B36">
        <w:t xml:space="preserve">. Si une autre personne vient chercher le/s enfant/s, ceci doit déjà être signalé lors de la remise (y c. nom, adresse, nationalité, n° de téléphone, lien avec l’enfant). </w:t>
      </w:r>
    </w:p>
    <w:p w14:paraId="7676162A" w14:textId="77777777" w:rsidR="001A5E26" w:rsidRPr="00B84B36" w:rsidRDefault="001A5E26" w:rsidP="000632E2">
      <w:pPr>
        <w:jc w:val="both"/>
      </w:pPr>
    </w:p>
    <w:p w14:paraId="2B3D3275" w14:textId="77777777" w:rsidR="00826551" w:rsidRPr="00B84B36" w:rsidRDefault="00826551" w:rsidP="000632E2">
      <w:pPr>
        <w:jc w:val="both"/>
      </w:pPr>
      <w:r w:rsidRPr="00B84B36">
        <w:t>Après le paiement des frais, le/s enfant/s peut/peuvent être pris.</w:t>
      </w:r>
    </w:p>
    <w:p w14:paraId="65C58D3D" w14:textId="77777777" w:rsidR="00826551" w:rsidRPr="00B84B36" w:rsidRDefault="00826551" w:rsidP="000632E2">
      <w:pPr>
        <w:jc w:val="both"/>
      </w:pPr>
    </w:p>
    <w:p w14:paraId="66C85C16" w14:textId="77777777" w:rsidR="001A5E26" w:rsidRPr="00B84B36" w:rsidRDefault="001A5E26" w:rsidP="000632E2">
      <w:pPr>
        <w:jc w:val="both"/>
      </w:pPr>
    </w:p>
    <w:p w14:paraId="2F81ACA8" w14:textId="77777777" w:rsidR="00C441A2" w:rsidRDefault="00C441A2" w:rsidP="000632E2">
      <w:pPr>
        <w:pStyle w:val="Retraitcorpsdetexte"/>
        <w:ind w:left="0"/>
        <w:rPr>
          <w:rFonts w:ascii="Arial" w:hAnsi="Arial" w:cs="Arial"/>
          <w:b/>
          <w:sz w:val="20"/>
        </w:rPr>
      </w:pPr>
      <w:r w:rsidRPr="00D6265C">
        <w:rPr>
          <w:rFonts w:ascii="Arial" w:hAnsi="Arial" w:cs="Arial"/>
          <w:b/>
          <w:sz w:val="20"/>
        </w:rPr>
        <w:t xml:space="preserve">V. L’espace anniversaires  </w:t>
      </w:r>
    </w:p>
    <w:p w14:paraId="1CC97BC1" w14:textId="77777777" w:rsidR="00D6265C" w:rsidRPr="00D6265C" w:rsidRDefault="00D6265C" w:rsidP="000632E2">
      <w:pPr>
        <w:pStyle w:val="Retraitcorpsdetexte"/>
        <w:ind w:left="0"/>
        <w:rPr>
          <w:rFonts w:ascii="Arial" w:hAnsi="Arial" w:cs="Arial"/>
          <w:b/>
          <w:sz w:val="20"/>
        </w:rPr>
      </w:pPr>
    </w:p>
    <w:p w14:paraId="789D62F7" w14:textId="77777777" w:rsidR="006121BF" w:rsidRPr="00B84B36" w:rsidRDefault="00C441A2" w:rsidP="000632E2">
      <w:pPr>
        <w:pStyle w:val="Retraitcorpsdetexte"/>
        <w:ind w:left="0"/>
        <w:rPr>
          <w:rFonts w:ascii="Arial" w:hAnsi="Arial" w:cs="Arial"/>
          <w:sz w:val="20"/>
        </w:rPr>
      </w:pPr>
      <w:r w:rsidRPr="00B84B36">
        <w:rPr>
          <w:rFonts w:ascii="Arial" w:hAnsi="Arial" w:cs="Arial"/>
          <w:sz w:val="20"/>
        </w:rPr>
        <w:t>Les anniversaires sont organisés à la demande, le</w:t>
      </w:r>
      <w:r w:rsidR="00AB3BF7" w:rsidRPr="00B84B36">
        <w:rPr>
          <w:rFonts w:ascii="Arial" w:hAnsi="Arial" w:cs="Arial"/>
          <w:sz w:val="20"/>
        </w:rPr>
        <w:t>s</w:t>
      </w:r>
      <w:r w:rsidRPr="00B84B36">
        <w:rPr>
          <w:rFonts w:ascii="Arial" w:hAnsi="Arial" w:cs="Arial"/>
          <w:sz w:val="20"/>
        </w:rPr>
        <w:t xml:space="preserve"> mercredi</w:t>
      </w:r>
      <w:r w:rsidR="00AB3BF7" w:rsidRPr="00B84B36">
        <w:rPr>
          <w:rFonts w:ascii="Arial" w:hAnsi="Arial" w:cs="Arial"/>
          <w:sz w:val="20"/>
        </w:rPr>
        <w:t>s</w:t>
      </w:r>
      <w:r w:rsidRPr="00B84B36">
        <w:rPr>
          <w:rFonts w:ascii="Arial" w:hAnsi="Arial" w:cs="Arial"/>
          <w:sz w:val="20"/>
        </w:rPr>
        <w:t>, samedi</w:t>
      </w:r>
      <w:r w:rsidR="00AB3BF7" w:rsidRPr="00B84B36">
        <w:rPr>
          <w:rFonts w:ascii="Arial" w:hAnsi="Arial" w:cs="Arial"/>
          <w:sz w:val="20"/>
        </w:rPr>
        <w:t>s</w:t>
      </w:r>
      <w:r w:rsidRPr="00B84B36">
        <w:rPr>
          <w:rFonts w:ascii="Arial" w:hAnsi="Arial" w:cs="Arial"/>
          <w:sz w:val="20"/>
        </w:rPr>
        <w:t xml:space="preserve"> et dimanche</w:t>
      </w:r>
      <w:r w:rsidR="00AB3BF7" w:rsidRPr="00B84B36">
        <w:rPr>
          <w:rFonts w:ascii="Arial" w:hAnsi="Arial" w:cs="Arial"/>
          <w:sz w:val="20"/>
        </w:rPr>
        <w:t>s</w:t>
      </w:r>
      <w:r w:rsidRPr="00B84B36">
        <w:rPr>
          <w:rFonts w:ascii="Arial" w:hAnsi="Arial" w:cs="Arial"/>
          <w:sz w:val="20"/>
        </w:rPr>
        <w:t>. Leur durée est de 90 minutes.</w:t>
      </w:r>
    </w:p>
    <w:p w14:paraId="48EAA55A" w14:textId="77777777" w:rsidR="006121BF" w:rsidRPr="00B84B36" w:rsidRDefault="006121BF" w:rsidP="000632E2">
      <w:pPr>
        <w:pStyle w:val="Retraitcorpsdetexte"/>
        <w:ind w:left="0"/>
        <w:rPr>
          <w:rFonts w:ascii="Arial" w:hAnsi="Arial" w:cs="Arial"/>
          <w:sz w:val="20"/>
        </w:rPr>
      </w:pPr>
    </w:p>
    <w:p w14:paraId="6CD63ED7" w14:textId="77777777" w:rsidR="006121BF" w:rsidRDefault="00B16E6D" w:rsidP="000632E2">
      <w:pPr>
        <w:pStyle w:val="Retraitcorpsdetexte"/>
        <w:ind w:left="0"/>
        <w:rPr>
          <w:rFonts w:ascii="Arial" w:hAnsi="Arial" w:cs="Arial"/>
          <w:sz w:val="20"/>
        </w:rPr>
      </w:pPr>
      <w:r w:rsidRPr="00B84B36">
        <w:rPr>
          <w:rFonts w:ascii="Arial" w:hAnsi="Arial" w:cs="Arial"/>
          <w:sz w:val="20"/>
        </w:rPr>
        <w:t>Horaires</w:t>
      </w:r>
      <w:r w:rsidR="006121BF" w:rsidRPr="00B84B36">
        <w:rPr>
          <w:rFonts w:ascii="Arial" w:hAnsi="Arial" w:cs="Arial"/>
          <w:sz w:val="20"/>
        </w:rPr>
        <w:t>:</w:t>
      </w:r>
    </w:p>
    <w:p w14:paraId="7235B371" w14:textId="77777777" w:rsidR="004B4827" w:rsidRDefault="004B4827" w:rsidP="000632E2">
      <w:pPr>
        <w:pStyle w:val="Retraitcorpsdetexte"/>
        <w:ind w:left="0"/>
        <w:rPr>
          <w:rFonts w:ascii="Arial" w:hAnsi="Arial" w:cs="Arial"/>
          <w:sz w:val="20"/>
        </w:rPr>
      </w:pPr>
    </w:p>
    <w:p w14:paraId="4192A922" w14:textId="34439929" w:rsidR="00C04A8C" w:rsidRPr="00B84B36" w:rsidRDefault="00C04A8C" w:rsidP="000632E2">
      <w:pPr>
        <w:pStyle w:val="Retraitcorpsdetexte"/>
        <w:ind w:left="0"/>
        <w:rPr>
          <w:rFonts w:ascii="Arial" w:hAnsi="Arial" w:cs="Arial"/>
          <w:sz w:val="20"/>
        </w:rPr>
      </w:pPr>
      <w:r>
        <w:rPr>
          <w:rFonts w:ascii="Arial" w:hAnsi="Arial" w:cs="Arial"/>
          <w:sz w:val="20"/>
        </w:rPr>
        <w:t>Mercredi, Samedi et Dimanche</w:t>
      </w:r>
    </w:p>
    <w:tbl>
      <w:tblPr>
        <w:tblStyle w:val="Grilledutableau"/>
        <w:tblpPr w:leftFromText="141" w:rightFromText="141"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tblGrid>
      <w:tr w:rsidR="0005210B" w14:paraId="561820E7" w14:textId="77777777" w:rsidTr="0005210B">
        <w:trPr>
          <w:trHeight w:val="1556"/>
        </w:trPr>
        <w:tc>
          <w:tcPr>
            <w:tcW w:w="2108" w:type="dxa"/>
          </w:tcPr>
          <w:p w14:paraId="419C1192" w14:textId="77777777" w:rsidR="0005210B" w:rsidRPr="003419AB" w:rsidRDefault="0005210B" w:rsidP="004B4827">
            <w:pPr>
              <w:pStyle w:val="Retraitcorpsdetexte"/>
              <w:ind w:left="0"/>
              <w:rPr>
                <w:rFonts w:ascii="Arial" w:hAnsi="Arial" w:cs="Arial"/>
                <w:sz w:val="20"/>
                <w:lang w:val="fr-CH"/>
              </w:rPr>
            </w:pPr>
          </w:p>
          <w:p w14:paraId="1B5AF166" w14:textId="77777777" w:rsidR="0005210B" w:rsidRPr="003419AB" w:rsidRDefault="0005210B" w:rsidP="004B4827">
            <w:pPr>
              <w:pStyle w:val="Retraitcorpsdetexte"/>
              <w:ind w:left="0"/>
              <w:rPr>
                <w:rFonts w:ascii="Arial" w:hAnsi="Arial" w:cs="Arial"/>
                <w:sz w:val="20"/>
                <w:lang w:val="fr-CH"/>
              </w:rPr>
            </w:pPr>
            <w:r w:rsidRPr="003419AB">
              <w:rPr>
                <w:rFonts w:ascii="Arial" w:hAnsi="Arial" w:cs="Arial"/>
                <w:sz w:val="20"/>
                <w:lang w:val="fr-CH"/>
              </w:rPr>
              <w:t>10h à 11h30</w:t>
            </w:r>
          </w:p>
          <w:p w14:paraId="0AEB83FD" w14:textId="77777777" w:rsidR="0005210B" w:rsidRPr="00B84B36" w:rsidRDefault="0005210B" w:rsidP="004B4827">
            <w:pPr>
              <w:pStyle w:val="Retraitcorpsdetexte"/>
              <w:ind w:left="0"/>
              <w:rPr>
                <w:rFonts w:ascii="Arial" w:hAnsi="Arial" w:cs="Arial"/>
                <w:sz w:val="20"/>
              </w:rPr>
            </w:pPr>
            <w:r>
              <w:rPr>
                <w:rFonts w:ascii="Arial" w:hAnsi="Arial" w:cs="Arial"/>
                <w:sz w:val="20"/>
              </w:rPr>
              <w:t>12h à 13</w:t>
            </w:r>
            <w:r w:rsidRPr="00B84B36">
              <w:rPr>
                <w:rFonts w:ascii="Arial" w:hAnsi="Arial" w:cs="Arial"/>
                <w:sz w:val="20"/>
              </w:rPr>
              <w:t>h30</w:t>
            </w:r>
          </w:p>
          <w:p w14:paraId="083341A7" w14:textId="77777777" w:rsidR="0005210B" w:rsidRPr="00B84B36" w:rsidRDefault="0005210B" w:rsidP="004B4827">
            <w:pPr>
              <w:pStyle w:val="Retraitcorpsdetexte"/>
              <w:ind w:left="0"/>
              <w:rPr>
                <w:rFonts w:ascii="Arial" w:hAnsi="Arial" w:cs="Arial"/>
                <w:sz w:val="20"/>
              </w:rPr>
            </w:pPr>
            <w:r>
              <w:rPr>
                <w:rFonts w:ascii="Arial" w:hAnsi="Arial" w:cs="Arial"/>
                <w:sz w:val="20"/>
              </w:rPr>
              <w:t>14</w:t>
            </w:r>
            <w:r w:rsidRPr="00B84B36">
              <w:rPr>
                <w:rFonts w:ascii="Arial" w:hAnsi="Arial" w:cs="Arial"/>
                <w:sz w:val="20"/>
              </w:rPr>
              <w:t>h</w:t>
            </w:r>
            <w:r>
              <w:rPr>
                <w:rFonts w:ascii="Arial" w:hAnsi="Arial" w:cs="Arial"/>
                <w:sz w:val="20"/>
              </w:rPr>
              <w:t>30 à 16h</w:t>
            </w:r>
          </w:p>
          <w:p w14:paraId="316A54BF" w14:textId="77777777" w:rsidR="0005210B" w:rsidRDefault="0005210B" w:rsidP="004B4827">
            <w:pPr>
              <w:pStyle w:val="Retraitcorpsdetexte"/>
              <w:ind w:left="0"/>
              <w:rPr>
                <w:rFonts w:ascii="Arial" w:hAnsi="Arial" w:cs="Arial"/>
                <w:sz w:val="20"/>
              </w:rPr>
            </w:pPr>
            <w:r>
              <w:rPr>
                <w:rFonts w:ascii="Arial" w:hAnsi="Arial" w:cs="Arial"/>
                <w:sz w:val="20"/>
              </w:rPr>
              <w:t>16</w:t>
            </w:r>
            <w:r w:rsidRPr="00B84B36">
              <w:rPr>
                <w:rFonts w:ascii="Arial" w:hAnsi="Arial" w:cs="Arial"/>
                <w:sz w:val="20"/>
              </w:rPr>
              <w:t>h</w:t>
            </w:r>
            <w:r>
              <w:rPr>
                <w:rFonts w:ascii="Arial" w:hAnsi="Arial" w:cs="Arial"/>
                <w:sz w:val="20"/>
              </w:rPr>
              <w:t>30 à 18h</w:t>
            </w:r>
          </w:p>
        </w:tc>
      </w:tr>
    </w:tbl>
    <w:p w14:paraId="76B31129" w14:textId="77777777" w:rsidR="00931D32" w:rsidRDefault="00931D32" w:rsidP="000632E2">
      <w:pPr>
        <w:pStyle w:val="Retraitcorpsdetexte"/>
        <w:ind w:left="0"/>
        <w:rPr>
          <w:rFonts w:ascii="Arial" w:hAnsi="Arial" w:cs="Arial"/>
          <w:sz w:val="20"/>
        </w:rPr>
      </w:pPr>
    </w:p>
    <w:p w14:paraId="4EA64A87" w14:textId="77777777" w:rsidR="00DF22F5" w:rsidRDefault="00DF22F5" w:rsidP="000632E2">
      <w:pPr>
        <w:pStyle w:val="Retraitcorpsdetexte"/>
        <w:ind w:left="0"/>
        <w:rPr>
          <w:rFonts w:ascii="Arial" w:hAnsi="Arial" w:cs="Arial"/>
          <w:sz w:val="20"/>
        </w:rPr>
      </w:pPr>
    </w:p>
    <w:p w14:paraId="5C8607F7" w14:textId="77777777" w:rsidR="00DF22F5" w:rsidRDefault="00DF22F5" w:rsidP="000632E2">
      <w:pPr>
        <w:pStyle w:val="Retraitcorpsdetexte"/>
        <w:ind w:left="0"/>
        <w:rPr>
          <w:rFonts w:ascii="Arial" w:hAnsi="Arial" w:cs="Arial"/>
          <w:sz w:val="20"/>
        </w:rPr>
      </w:pPr>
    </w:p>
    <w:p w14:paraId="1CEC704A" w14:textId="77777777" w:rsidR="00DF22F5" w:rsidRDefault="00DF22F5" w:rsidP="000632E2">
      <w:pPr>
        <w:pStyle w:val="Retraitcorpsdetexte"/>
        <w:ind w:left="0"/>
        <w:rPr>
          <w:rFonts w:ascii="Arial" w:hAnsi="Arial" w:cs="Arial"/>
          <w:sz w:val="20"/>
        </w:rPr>
      </w:pPr>
    </w:p>
    <w:p w14:paraId="51E90C3F" w14:textId="77777777" w:rsidR="00DF22F5" w:rsidRDefault="00DF22F5" w:rsidP="000632E2">
      <w:pPr>
        <w:pStyle w:val="Retraitcorpsdetexte"/>
        <w:ind w:left="0"/>
        <w:rPr>
          <w:rFonts w:ascii="Arial" w:hAnsi="Arial" w:cs="Arial"/>
          <w:sz w:val="20"/>
        </w:rPr>
      </w:pPr>
    </w:p>
    <w:p w14:paraId="47DA9758" w14:textId="77777777" w:rsidR="00C04A8C" w:rsidRDefault="00C04A8C" w:rsidP="00DF22F5">
      <w:pPr>
        <w:rPr>
          <w:rFonts w:cs="Arial"/>
          <w:szCs w:val="20"/>
        </w:rPr>
      </w:pPr>
    </w:p>
    <w:p w14:paraId="45F8CC09" w14:textId="77777777" w:rsidR="00C04A8C" w:rsidRDefault="00C04A8C" w:rsidP="00DF22F5">
      <w:pPr>
        <w:rPr>
          <w:rFonts w:cs="Arial"/>
          <w:szCs w:val="20"/>
        </w:rPr>
      </w:pPr>
    </w:p>
    <w:p w14:paraId="65BCE9F6" w14:textId="27ECE423" w:rsidR="00527D26" w:rsidRDefault="00527D26" w:rsidP="00DF22F5">
      <w:pPr>
        <w:rPr>
          <w:rFonts w:cs="Arial"/>
          <w:szCs w:val="20"/>
        </w:rPr>
      </w:pPr>
      <w:r>
        <w:rPr>
          <w:rFonts w:cs="Arial"/>
          <w:szCs w:val="20"/>
        </w:rPr>
        <w:t>Prix et Nombre d'enfants à l'anniversaire:</w:t>
      </w:r>
    </w:p>
    <w:p w14:paraId="5474263F" w14:textId="77777777" w:rsidR="0005210B" w:rsidRDefault="0005210B" w:rsidP="00DF22F5">
      <w:pPr>
        <w:rPr>
          <w:rFonts w:cs="Arial"/>
          <w:szCs w:val="20"/>
        </w:rPr>
      </w:pPr>
    </w:p>
    <w:p w14:paraId="4F108E77" w14:textId="711C4CD8" w:rsidR="00672AEC" w:rsidRPr="00672AEC" w:rsidRDefault="00DF22F5" w:rsidP="00DF22F5">
      <w:pPr>
        <w:rPr>
          <w:rFonts w:cs="Arial"/>
          <w:szCs w:val="20"/>
        </w:rPr>
      </w:pPr>
      <w:r w:rsidRPr="00DF22F5">
        <w:rPr>
          <w:rFonts w:cs="Arial"/>
          <w:szCs w:val="20"/>
        </w:rPr>
        <w:t xml:space="preserve">Notre formule </w:t>
      </w:r>
      <w:r>
        <w:rPr>
          <w:rFonts w:cs="Arial"/>
          <w:szCs w:val="20"/>
        </w:rPr>
        <w:t xml:space="preserve">est un forfait </w:t>
      </w:r>
      <w:r w:rsidRPr="00DF22F5">
        <w:rPr>
          <w:rFonts w:cs="Arial"/>
          <w:szCs w:val="20"/>
        </w:rPr>
        <w:t xml:space="preserve">à </w:t>
      </w:r>
      <w:r w:rsidRPr="00672AEC">
        <w:rPr>
          <w:rFonts w:cs="Arial"/>
          <w:b/>
          <w:szCs w:val="20"/>
          <w:lang w:val="fr-CH"/>
        </w:rPr>
        <w:t>200chf</w:t>
      </w:r>
      <w:r w:rsidR="00672AEC" w:rsidRPr="00672AEC">
        <w:rPr>
          <w:rFonts w:cs="Arial"/>
          <w:b/>
          <w:szCs w:val="20"/>
          <w:lang w:val="fr-CH"/>
        </w:rPr>
        <w:t xml:space="preserve"> (mercredi ou samedi)</w:t>
      </w:r>
      <w:r w:rsidR="00672AEC">
        <w:rPr>
          <w:rFonts w:cs="Arial"/>
          <w:szCs w:val="20"/>
        </w:rPr>
        <w:t xml:space="preserve"> et </w:t>
      </w:r>
      <w:r w:rsidR="00672AEC" w:rsidRPr="00672AEC">
        <w:rPr>
          <w:rFonts w:cs="Arial"/>
          <w:b/>
          <w:szCs w:val="20"/>
          <w:lang w:val="fr-CH"/>
        </w:rPr>
        <w:t>300chf (dimanche)</w:t>
      </w:r>
    </w:p>
    <w:p w14:paraId="4518EE27" w14:textId="77777777" w:rsidR="00DF22F5" w:rsidRPr="00DF22F5" w:rsidRDefault="00DF22F5" w:rsidP="00DF22F5">
      <w:pPr>
        <w:rPr>
          <w:rFonts w:cs="Arial"/>
          <w:szCs w:val="20"/>
        </w:rPr>
      </w:pPr>
      <w:r w:rsidRPr="00DF22F5">
        <w:rPr>
          <w:rFonts w:cs="Arial"/>
          <w:szCs w:val="20"/>
        </w:rPr>
        <w:t xml:space="preserve">Durée de la fête est de </w:t>
      </w:r>
      <w:r w:rsidRPr="00DF22F5">
        <w:rPr>
          <w:rFonts w:cs="Arial"/>
          <w:b/>
          <w:szCs w:val="20"/>
        </w:rPr>
        <w:t>1h30</w:t>
      </w:r>
    </w:p>
    <w:p w14:paraId="6875363E" w14:textId="77777777" w:rsidR="00DF22F5" w:rsidRPr="00DF22F5" w:rsidRDefault="00DF22F5" w:rsidP="00DF22F5">
      <w:pPr>
        <w:rPr>
          <w:rFonts w:cs="Arial"/>
          <w:szCs w:val="20"/>
        </w:rPr>
      </w:pPr>
      <w:r w:rsidRPr="00DF22F5">
        <w:rPr>
          <w:rFonts w:cs="Arial"/>
          <w:szCs w:val="20"/>
        </w:rPr>
        <w:t>Avec 1 animatrice</w:t>
      </w:r>
    </w:p>
    <w:p w14:paraId="73AECDD3" w14:textId="77777777" w:rsidR="00DF22F5" w:rsidRPr="00DF22F5" w:rsidRDefault="00DF22F5" w:rsidP="00DF22F5">
      <w:pPr>
        <w:rPr>
          <w:rFonts w:cs="Arial"/>
          <w:szCs w:val="20"/>
        </w:rPr>
      </w:pPr>
      <w:r w:rsidRPr="00DF22F5">
        <w:rPr>
          <w:rFonts w:cs="Arial"/>
          <w:szCs w:val="20"/>
        </w:rPr>
        <w:t xml:space="preserve">Les groupes des anniversaires se composent de </w:t>
      </w:r>
      <w:r w:rsidRPr="00DF22F5">
        <w:rPr>
          <w:rFonts w:cs="Arial"/>
          <w:b/>
          <w:szCs w:val="20"/>
        </w:rPr>
        <w:t>12 enfants au maximum (=11 invités max)</w:t>
      </w:r>
      <w:r w:rsidRPr="00DF22F5">
        <w:rPr>
          <w:rFonts w:cs="Arial"/>
          <w:szCs w:val="20"/>
        </w:rPr>
        <w:t xml:space="preserve">, </w:t>
      </w:r>
      <w:r w:rsidRPr="003419AB">
        <w:rPr>
          <w:rFonts w:cs="Arial"/>
          <w:szCs w:val="20"/>
          <w:highlight w:val="yellow"/>
          <w:u w:val="single"/>
        </w:rPr>
        <w:t>entre 4-8 ans</w:t>
      </w:r>
    </w:p>
    <w:p w14:paraId="141B07AC" w14:textId="77777777" w:rsidR="00DF22F5" w:rsidRPr="00DF22F5" w:rsidRDefault="00DF22F5" w:rsidP="00DF22F5">
      <w:pPr>
        <w:rPr>
          <w:rFonts w:cs="Arial"/>
          <w:b/>
          <w:szCs w:val="20"/>
        </w:rPr>
      </w:pPr>
      <w:r w:rsidRPr="00DF22F5">
        <w:rPr>
          <w:rFonts w:cs="Arial"/>
          <w:b/>
          <w:szCs w:val="20"/>
        </w:rPr>
        <w:t>Les invités ont tous 4 ans au minimum</w:t>
      </w:r>
    </w:p>
    <w:p w14:paraId="6C021A3D" w14:textId="77777777" w:rsidR="00DF22F5" w:rsidRPr="00DF22F5" w:rsidRDefault="00DF22F5" w:rsidP="00DF22F5">
      <w:pPr>
        <w:rPr>
          <w:rFonts w:cs="Arial"/>
          <w:szCs w:val="20"/>
        </w:rPr>
      </w:pPr>
      <w:r w:rsidRPr="00DF22F5">
        <w:rPr>
          <w:rFonts w:cs="Arial"/>
          <w:szCs w:val="20"/>
        </w:rPr>
        <w:t>La fête doit être confirmée au plus tard 1 semaine avant l'anniversaire</w:t>
      </w:r>
    </w:p>
    <w:p w14:paraId="27B57E50" w14:textId="77777777" w:rsidR="006121BF" w:rsidRPr="00B84B36" w:rsidRDefault="006121BF" w:rsidP="000632E2">
      <w:pPr>
        <w:pStyle w:val="Retraitcorpsdetexte"/>
        <w:ind w:left="0"/>
        <w:rPr>
          <w:rFonts w:ascii="Arial" w:hAnsi="Arial" w:cs="Arial"/>
          <w:sz w:val="20"/>
        </w:rPr>
      </w:pPr>
    </w:p>
    <w:p w14:paraId="78BB891E" w14:textId="77777777" w:rsidR="00C441A2" w:rsidRDefault="001C32A0" w:rsidP="000632E2">
      <w:pPr>
        <w:pStyle w:val="Retraitcorpsdetexte"/>
        <w:ind w:left="0"/>
        <w:rPr>
          <w:rFonts w:ascii="Arial" w:hAnsi="Arial" w:cs="Arial"/>
          <w:sz w:val="20"/>
        </w:rPr>
      </w:pPr>
      <w:r w:rsidRPr="00B84B36">
        <w:rPr>
          <w:rFonts w:ascii="Arial" w:hAnsi="Arial" w:cs="Arial"/>
          <w:sz w:val="20"/>
        </w:rPr>
        <w:t xml:space="preserve">La réservation se fait </w:t>
      </w:r>
      <w:r w:rsidR="00E42DCC">
        <w:rPr>
          <w:rFonts w:ascii="Arial" w:hAnsi="Arial" w:cs="Arial"/>
          <w:sz w:val="20"/>
        </w:rPr>
        <w:t>sur place ou en ligne sur le site internet la-praille.ch, sur l'application La Praille.</w:t>
      </w:r>
    </w:p>
    <w:p w14:paraId="4D883DBB" w14:textId="77777777" w:rsidR="00E42DCC" w:rsidRPr="00B84B36" w:rsidRDefault="00E42DCC" w:rsidP="000632E2">
      <w:pPr>
        <w:pStyle w:val="Retraitcorpsdetexte"/>
        <w:ind w:left="0"/>
        <w:rPr>
          <w:rFonts w:ascii="Arial" w:hAnsi="Arial" w:cs="Arial"/>
          <w:sz w:val="20"/>
        </w:rPr>
      </w:pPr>
    </w:p>
    <w:p w14:paraId="7EB51642" w14:textId="79FB16BA" w:rsidR="00066A92" w:rsidRPr="00B84B36" w:rsidRDefault="00066A92" w:rsidP="000632E2">
      <w:pPr>
        <w:pStyle w:val="Retraitcorpsdetexte"/>
        <w:ind w:left="0"/>
        <w:rPr>
          <w:rFonts w:ascii="Arial" w:hAnsi="Arial" w:cs="Arial"/>
          <w:sz w:val="20"/>
        </w:rPr>
      </w:pPr>
      <w:r w:rsidRPr="00B84B36">
        <w:rPr>
          <w:rFonts w:ascii="Arial" w:hAnsi="Arial" w:cs="Arial"/>
          <w:sz w:val="20"/>
        </w:rPr>
        <w:lastRenderedPageBreak/>
        <w:t>Un acompte de</w:t>
      </w:r>
      <w:r w:rsidR="00672AEC">
        <w:rPr>
          <w:rFonts w:ascii="Arial" w:hAnsi="Arial" w:cs="Arial"/>
          <w:sz w:val="20"/>
        </w:rPr>
        <w:t xml:space="preserve"> </w:t>
      </w:r>
      <w:r w:rsidR="00333ADC">
        <w:rPr>
          <w:rFonts w:ascii="Arial" w:hAnsi="Arial" w:cs="Arial"/>
          <w:sz w:val="20"/>
        </w:rPr>
        <w:t>1</w:t>
      </w:r>
      <w:r w:rsidR="00672AEC">
        <w:rPr>
          <w:rFonts w:ascii="Arial" w:hAnsi="Arial" w:cs="Arial"/>
          <w:sz w:val="20"/>
        </w:rPr>
        <w:t>5</w:t>
      </w:r>
      <w:r w:rsidR="00333ADC">
        <w:rPr>
          <w:rFonts w:ascii="Arial" w:hAnsi="Arial" w:cs="Arial"/>
          <w:sz w:val="20"/>
        </w:rPr>
        <w:t>0</w:t>
      </w:r>
      <w:r w:rsidR="00672AEC">
        <w:rPr>
          <w:rFonts w:ascii="Arial" w:hAnsi="Arial" w:cs="Arial"/>
          <w:sz w:val="20"/>
        </w:rPr>
        <w:t>chf</w:t>
      </w:r>
      <w:r w:rsidR="001C32A0" w:rsidRPr="00B84B36">
        <w:rPr>
          <w:rFonts w:ascii="Arial" w:hAnsi="Arial" w:cs="Arial"/>
          <w:sz w:val="20"/>
        </w:rPr>
        <w:t xml:space="preserve"> est demandé pour la réservation de l’anniversaire. Si l’anniversaire est annulé, l</w:t>
      </w:r>
      <w:r w:rsidRPr="00B84B36">
        <w:rPr>
          <w:rFonts w:ascii="Arial" w:hAnsi="Arial" w:cs="Arial"/>
          <w:sz w:val="20"/>
        </w:rPr>
        <w:t>a somme de</w:t>
      </w:r>
      <w:r w:rsidR="00672AEC">
        <w:rPr>
          <w:rFonts w:ascii="Arial" w:hAnsi="Arial" w:cs="Arial"/>
          <w:sz w:val="20"/>
        </w:rPr>
        <w:t xml:space="preserve"> </w:t>
      </w:r>
      <w:r w:rsidR="00333ADC">
        <w:rPr>
          <w:rFonts w:ascii="Arial" w:hAnsi="Arial" w:cs="Arial"/>
          <w:sz w:val="20"/>
        </w:rPr>
        <w:t>1</w:t>
      </w:r>
      <w:r w:rsidR="00672AEC">
        <w:rPr>
          <w:rFonts w:ascii="Arial" w:hAnsi="Arial" w:cs="Arial"/>
          <w:sz w:val="20"/>
        </w:rPr>
        <w:t>5</w:t>
      </w:r>
      <w:r w:rsidR="00333ADC">
        <w:rPr>
          <w:rFonts w:ascii="Arial" w:hAnsi="Arial" w:cs="Arial"/>
          <w:sz w:val="20"/>
        </w:rPr>
        <w:t>0</w:t>
      </w:r>
      <w:r w:rsidR="00672AEC">
        <w:rPr>
          <w:rFonts w:ascii="Arial" w:hAnsi="Arial" w:cs="Arial"/>
          <w:sz w:val="20"/>
        </w:rPr>
        <w:t>chf</w:t>
      </w:r>
      <w:r w:rsidR="00E42DCC">
        <w:rPr>
          <w:rFonts w:ascii="Arial" w:hAnsi="Arial" w:cs="Arial"/>
          <w:sz w:val="20"/>
        </w:rPr>
        <w:t xml:space="preserve"> n’est pas remboursée (sauf lorsque les anniversaires doivent être annulés en raison du COVID</w:t>
      </w:r>
      <w:r w:rsidR="00DF22F5">
        <w:rPr>
          <w:rFonts w:ascii="Arial" w:hAnsi="Arial" w:cs="Arial"/>
          <w:sz w:val="20"/>
        </w:rPr>
        <w:t>, par exemple</w:t>
      </w:r>
      <w:r w:rsidR="00E42DCC">
        <w:rPr>
          <w:rFonts w:ascii="Arial" w:hAnsi="Arial" w:cs="Arial"/>
          <w:sz w:val="20"/>
        </w:rPr>
        <w:t>).</w:t>
      </w:r>
    </w:p>
    <w:p w14:paraId="0423CE54" w14:textId="77777777" w:rsidR="001C32A0" w:rsidRPr="00B84B36" w:rsidRDefault="001C32A0" w:rsidP="000632E2">
      <w:pPr>
        <w:pStyle w:val="Retraitcorpsdetexte"/>
        <w:ind w:left="0"/>
        <w:rPr>
          <w:rFonts w:ascii="Arial" w:hAnsi="Arial" w:cs="Arial"/>
          <w:sz w:val="20"/>
        </w:rPr>
      </w:pPr>
      <w:r w:rsidRPr="00B84B36">
        <w:rPr>
          <w:rFonts w:ascii="Arial" w:hAnsi="Arial" w:cs="Arial"/>
          <w:sz w:val="20"/>
        </w:rPr>
        <w:t>Un changement de date et heure est possible dans l’année en cours.</w:t>
      </w:r>
      <w:r w:rsidR="00E42DCC">
        <w:rPr>
          <w:rFonts w:ascii="Arial" w:hAnsi="Arial" w:cs="Arial"/>
          <w:sz w:val="20"/>
        </w:rPr>
        <w:t xml:space="preserve"> </w:t>
      </w:r>
      <w:r w:rsidRPr="00B84B36">
        <w:rPr>
          <w:rFonts w:ascii="Arial" w:hAnsi="Arial" w:cs="Arial"/>
          <w:sz w:val="20"/>
        </w:rPr>
        <w:t xml:space="preserve">Le parent est invité à confirmer le nombre d’enfants définitifs au plus tard </w:t>
      </w:r>
      <w:r w:rsidR="00DF22F5">
        <w:rPr>
          <w:rFonts w:ascii="Arial" w:hAnsi="Arial" w:cs="Arial"/>
          <w:sz w:val="20"/>
        </w:rPr>
        <w:t xml:space="preserve">une semaine avant </w:t>
      </w:r>
      <w:r w:rsidRPr="00B84B36">
        <w:rPr>
          <w:rFonts w:ascii="Arial" w:hAnsi="Arial" w:cs="Arial"/>
          <w:sz w:val="20"/>
        </w:rPr>
        <w:t xml:space="preserve">la date </w:t>
      </w:r>
      <w:r w:rsidR="00E42DCC">
        <w:rPr>
          <w:rFonts w:ascii="Arial" w:hAnsi="Arial" w:cs="Arial"/>
          <w:sz w:val="20"/>
        </w:rPr>
        <w:t>de l'événement.</w:t>
      </w:r>
    </w:p>
    <w:p w14:paraId="6CAF12CD" w14:textId="77777777" w:rsidR="00C441A2" w:rsidRPr="00B84B36" w:rsidRDefault="00C441A2" w:rsidP="000632E2">
      <w:pPr>
        <w:pStyle w:val="Retraitcorpsdetexte"/>
        <w:ind w:left="0"/>
        <w:rPr>
          <w:rFonts w:ascii="Arial" w:hAnsi="Arial" w:cs="Arial"/>
          <w:sz w:val="20"/>
        </w:rPr>
      </w:pPr>
    </w:p>
    <w:p w14:paraId="13713BB6" w14:textId="77777777" w:rsidR="00C441A2" w:rsidRDefault="00C441A2" w:rsidP="000632E2">
      <w:pPr>
        <w:pStyle w:val="Retraitcorpsdetexte"/>
        <w:ind w:left="0"/>
        <w:rPr>
          <w:rFonts w:ascii="Arial" w:hAnsi="Arial" w:cs="Arial"/>
          <w:sz w:val="20"/>
        </w:rPr>
      </w:pPr>
      <w:r w:rsidRPr="00B84B36">
        <w:rPr>
          <w:rFonts w:ascii="Arial" w:hAnsi="Arial" w:cs="Arial"/>
          <w:sz w:val="20"/>
        </w:rPr>
        <w:t>Chaque groupe est pris en charge par une animatrice déguisée qui, selon un cahier des charges précis, organise l’anniversaire (jeux, maquillages, danse sur podium d’animation…). Un goûter est prévu avec un gâteau et</w:t>
      </w:r>
      <w:r w:rsidR="001C32A0" w:rsidRPr="00B84B36">
        <w:rPr>
          <w:rFonts w:ascii="Arial" w:hAnsi="Arial" w:cs="Arial"/>
          <w:sz w:val="20"/>
        </w:rPr>
        <w:t xml:space="preserve"> d</w:t>
      </w:r>
      <w:r w:rsidRPr="00B84B36">
        <w:rPr>
          <w:rFonts w:ascii="Arial" w:hAnsi="Arial" w:cs="Arial"/>
          <w:sz w:val="20"/>
        </w:rPr>
        <w:t>es boissons. Les parents sont libres de rajouter ce qu’ils veulent au goûter ou de faire des petits sachets surprises pour les invités.</w:t>
      </w:r>
    </w:p>
    <w:p w14:paraId="3550904A" w14:textId="77777777" w:rsidR="009165A8" w:rsidRDefault="009165A8" w:rsidP="000632E2">
      <w:pPr>
        <w:pStyle w:val="Retraitcorpsdetexte"/>
        <w:ind w:left="0"/>
        <w:rPr>
          <w:rFonts w:ascii="Arial" w:hAnsi="Arial" w:cs="Arial"/>
          <w:sz w:val="20"/>
        </w:rPr>
      </w:pPr>
    </w:p>
    <w:p w14:paraId="5B55EAD8" w14:textId="6EBC472A" w:rsidR="009165A8" w:rsidRPr="009165A8" w:rsidRDefault="009165A8" w:rsidP="009165A8">
      <w:pPr>
        <w:pStyle w:val="Retraitcorpsdetexte"/>
        <w:ind w:left="0"/>
        <w:rPr>
          <w:rFonts w:ascii="Arial" w:hAnsi="Arial" w:cs="Arial"/>
          <w:sz w:val="20"/>
          <w:lang w:val="fr-CH"/>
        </w:rPr>
      </w:pPr>
      <w:r w:rsidRPr="009165A8">
        <w:rPr>
          <w:rFonts w:ascii="Arial" w:hAnsi="Arial" w:cs="Arial"/>
          <w:sz w:val="20"/>
          <w:lang w:val="fr-CH"/>
        </w:rPr>
        <w:t>Nous tenons à garantir un environnement serein et sécurisé pour les enfants. Dans cette optique, l'accès à la halte-garderie par les parents ou tout autre accompagnateur est strictement interdit pendant la durée de garde.</w:t>
      </w:r>
    </w:p>
    <w:p w14:paraId="0A1F592F" w14:textId="62FE4FB5" w:rsidR="009165A8" w:rsidRPr="009165A8" w:rsidRDefault="009165A8" w:rsidP="009165A8">
      <w:pPr>
        <w:pStyle w:val="Retraitcorpsdetexte"/>
        <w:ind w:left="0"/>
        <w:rPr>
          <w:rFonts w:ascii="Arial" w:hAnsi="Arial" w:cs="Arial"/>
          <w:sz w:val="20"/>
          <w:lang w:val="fr-CH"/>
        </w:rPr>
      </w:pPr>
      <w:r w:rsidRPr="009165A8">
        <w:rPr>
          <w:rFonts w:ascii="Arial" w:hAnsi="Arial" w:cs="Arial"/>
          <w:sz w:val="20"/>
          <w:lang w:val="fr-CH"/>
        </w:rPr>
        <w:t>En inscrivant leur enfant, les parents acceptent cette disposition et s'engagent à respecter cette règle afin de permettre le bon déroulement de la prise en charge</w:t>
      </w:r>
      <w:r>
        <w:rPr>
          <w:rFonts w:ascii="Arial" w:hAnsi="Arial" w:cs="Arial"/>
          <w:sz w:val="20"/>
          <w:lang w:val="fr-CH"/>
        </w:rPr>
        <w:t>.</w:t>
      </w:r>
    </w:p>
    <w:p w14:paraId="7A0C64B2" w14:textId="77777777" w:rsidR="00E42DCC" w:rsidRPr="00B84B36" w:rsidRDefault="00E42DCC" w:rsidP="000632E2">
      <w:pPr>
        <w:pStyle w:val="Retraitcorpsdetexte"/>
        <w:ind w:left="0"/>
        <w:rPr>
          <w:rFonts w:ascii="Arial" w:hAnsi="Arial" w:cs="Arial"/>
          <w:sz w:val="20"/>
        </w:rPr>
      </w:pPr>
    </w:p>
    <w:p w14:paraId="487FE79E" w14:textId="77777777" w:rsidR="00C441A2" w:rsidRPr="00B84B36" w:rsidRDefault="00C441A2" w:rsidP="000632E2">
      <w:pPr>
        <w:pStyle w:val="Retraitcorpsdetexte"/>
        <w:ind w:left="0"/>
        <w:rPr>
          <w:rFonts w:ascii="Arial" w:hAnsi="Arial" w:cs="Arial"/>
          <w:sz w:val="20"/>
        </w:rPr>
      </w:pPr>
      <w:r w:rsidRPr="00B84B36">
        <w:rPr>
          <w:rFonts w:ascii="Arial" w:hAnsi="Arial" w:cs="Arial"/>
          <w:sz w:val="20"/>
        </w:rPr>
        <w:t>Quand l’anniversaire prend fin, l’</w:t>
      </w:r>
      <w:r w:rsidR="001C32A0" w:rsidRPr="00B84B36">
        <w:rPr>
          <w:rFonts w:ascii="Arial" w:hAnsi="Arial" w:cs="Arial"/>
          <w:sz w:val="20"/>
        </w:rPr>
        <w:t>animatrice</w:t>
      </w:r>
      <w:r w:rsidRPr="00B84B36">
        <w:rPr>
          <w:rFonts w:ascii="Arial" w:hAnsi="Arial" w:cs="Arial"/>
          <w:sz w:val="20"/>
        </w:rPr>
        <w:t xml:space="preserve"> reconduit les enfants à l’</w:t>
      </w:r>
      <w:r w:rsidR="001C32A0" w:rsidRPr="00B84B36">
        <w:rPr>
          <w:rFonts w:ascii="Arial" w:hAnsi="Arial" w:cs="Arial"/>
          <w:sz w:val="20"/>
        </w:rPr>
        <w:t>entrée de l</w:t>
      </w:r>
      <w:r w:rsidRPr="00B84B36">
        <w:rPr>
          <w:rFonts w:ascii="Arial" w:hAnsi="Arial" w:cs="Arial"/>
          <w:sz w:val="20"/>
        </w:rPr>
        <w:t>a garderie o</w:t>
      </w:r>
      <w:r w:rsidR="001C32A0" w:rsidRPr="00B84B36">
        <w:rPr>
          <w:rFonts w:ascii="Arial" w:hAnsi="Arial" w:cs="Arial"/>
          <w:sz w:val="20"/>
        </w:rPr>
        <w:t>ù</w:t>
      </w:r>
      <w:r w:rsidRPr="00B84B36">
        <w:rPr>
          <w:rFonts w:ascii="Arial" w:hAnsi="Arial" w:cs="Arial"/>
          <w:sz w:val="20"/>
        </w:rPr>
        <w:t xml:space="preserve"> les parents les attendent et les récupèrent.</w:t>
      </w:r>
      <w:r w:rsidR="00E42DCC">
        <w:rPr>
          <w:rFonts w:ascii="Arial" w:hAnsi="Arial" w:cs="Arial"/>
          <w:sz w:val="20"/>
        </w:rPr>
        <w:t xml:space="preserve"> </w:t>
      </w:r>
      <w:r w:rsidRPr="00B84B36">
        <w:rPr>
          <w:rFonts w:ascii="Arial" w:hAnsi="Arial" w:cs="Arial"/>
          <w:sz w:val="20"/>
        </w:rPr>
        <w:t>Ici s’</w:t>
      </w:r>
      <w:r w:rsidR="001C32A0" w:rsidRPr="00B84B36">
        <w:rPr>
          <w:rFonts w:ascii="Arial" w:hAnsi="Arial" w:cs="Arial"/>
          <w:sz w:val="20"/>
        </w:rPr>
        <w:t>arrête</w:t>
      </w:r>
      <w:r w:rsidRPr="00B84B36">
        <w:rPr>
          <w:rFonts w:ascii="Arial" w:hAnsi="Arial" w:cs="Arial"/>
          <w:sz w:val="20"/>
        </w:rPr>
        <w:t xml:space="preserve"> la responsabilité </w:t>
      </w:r>
      <w:r w:rsidR="00E42DCC">
        <w:rPr>
          <w:rFonts w:ascii="Arial" w:hAnsi="Arial" w:cs="Arial"/>
          <w:sz w:val="20"/>
        </w:rPr>
        <w:t>de Praïaventure.</w:t>
      </w:r>
    </w:p>
    <w:p w14:paraId="36130D05" w14:textId="4B940A37" w:rsidR="009165A8" w:rsidRPr="009165A8" w:rsidRDefault="00C441A2" w:rsidP="000632E2">
      <w:pPr>
        <w:pStyle w:val="Retraitcorpsdetexte"/>
        <w:ind w:left="0"/>
        <w:rPr>
          <w:rFonts w:ascii="Arial" w:hAnsi="Arial" w:cs="Arial"/>
          <w:sz w:val="20"/>
        </w:rPr>
      </w:pPr>
      <w:r w:rsidRPr="00B84B36">
        <w:rPr>
          <w:rFonts w:ascii="Arial" w:hAnsi="Arial" w:cs="Arial"/>
          <w:sz w:val="20"/>
        </w:rPr>
        <w:t>L’animatrice ainsi qu</w:t>
      </w:r>
      <w:r w:rsidR="00E42DCC">
        <w:rPr>
          <w:rFonts w:ascii="Arial" w:hAnsi="Arial" w:cs="Arial"/>
          <w:sz w:val="20"/>
        </w:rPr>
        <w:t xml:space="preserve">e Praïaventure </w:t>
      </w:r>
      <w:r w:rsidRPr="00B84B36">
        <w:rPr>
          <w:rFonts w:ascii="Arial" w:hAnsi="Arial" w:cs="Arial"/>
          <w:sz w:val="20"/>
        </w:rPr>
        <w:t>se déchargent de toutes responsabilités en dehors de leur espace.</w:t>
      </w:r>
    </w:p>
    <w:p w14:paraId="13EF7BC5" w14:textId="77777777" w:rsidR="00E42DCC" w:rsidRPr="00B84B36" w:rsidRDefault="00E42DCC" w:rsidP="000632E2">
      <w:pPr>
        <w:pStyle w:val="Retraitcorpsdetexte"/>
        <w:ind w:left="0"/>
        <w:rPr>
          <w:rFonts w:ascii="Arial" w:hAnsi="Arial" w:cs="Arial"/>
          <w:sz w:val="20"/>
        </w:rPr>
      </w:pPr>
    </w:p>
    <w:p w14:paraId="656BEF88" w14:textId="77777777" w:rsidR="00E42DCC" w:rsidRDefault="00C441A2" w:rsidP="000632E2">
      <w:pPr>
        <w:pStyle w:val="Retraitcorpsdetexte"/>
        <w:ind w:left="0"/>
        <w:rPr>
          <w:rFonts w:ascii="Arial" w:hAnsi="Arial" w:cs="Arial"/>
          <w:sz w:val="20"/>
        </w:rPr>
      </w:pPr>
      <w:r w:rsidRPr="00B84B36">
        <w:rPr>
          <w:rFonts w:ascii="Arial" w:hAnsi="Arial" w:cs="Arial"/>
          <w:sz w:val="20"/>
        </w:rPr>
        <w:t>Les parents ne restent pas pendant l’</w:t>
      </w:r>
      <w:r w:rsidR="001C32A0" w:rsidRPr="00B84B36">
        <w:rPr>
          <w:rFonts w:ascii="Arial" w:hAnsi="Arial" w:cs="Arial"/>
          <w:sz w:val="20"/>
        </w:rPr>
        <w:t>anniversaire</w:t>
      </w:r>
      <w:r w:rsidR="00E42DCC">
        <w:rPr>
          <w:rFonts w:ascii="Arial" w:hAnsi="Arial" w:cs="Arial"/>
          <w:sz w:val="20"/>
        </w:rPr>
        <w:t>. Ils</w:t>
      </w:r>
      <w:r w:rsidRPr="00B84B36">
        <w:rPr>
          <w:rFonts w:ascii="Arial" w:hAnsi="Arial" w:cs="Arial"/>
          <w:sz w:val="20"/>
        </w:rPr>
        <w:t xml:space="preserve"> peuvent laisser un appareil photo à l’animat</w:t>
      </w:r>
      <w:r w:rsidR="00AB3BF7" w:rsidRPr="00B84B36">
        <w:rPr>
          <w:rFonts w:ascii="Arial" w:hAnsi="Arial" w:cs="Arial"/>
          <w:sz w:val="20"/>
        </w:rPr>
        <w:t xml:space="preserve">rice qui </w:t>
      </w:r>
      <w:r w:rsidRPr="00B84B36">
        <w:rPr>
          <w:rFonts w:ascii="Arial" w:hAnsi="Arial" w:cs="Arial"/>
          <w:sz w:val="20"/>
        </w:rPr>
        <w:t xml:space="preserve">prendra </w:t>
      </w:r>
      <w:r w:rsidR="001C32A0" w:rsidRPr="00B84B36">
        <w:rPr>
          <w:rFonts w:ascii="Arial" w:hAnsi="Arial" w:cs="Arial"/>
          <w:sz w:val="20"/>
        </w:rPr>
        <w:t xml:space="preserve">volontiers </w:t>
      </w:r>
      <w:r w:rsidR="00AB3BF7" w:rsidRPr="00B84B36">
        <w:rPr>
          <w:rFonts w:ascii="Arial" w:hAnsi="Arial" w:cs="Arial"/>
          <w:sz w:val="20"/>
        </w:rPr>
        <w:t xml:space="preserve">des photos </w:t>
      </w:r>
      <w:r w:rsidR="001C32A0" w:rsidRPr="00B84B36">
        <w:rPr>
          <w:rFonts w:ascii="Arial" w:hAnsi="Arial" w:cs="Arial"/>
          <w:sz w:val="20"/>
        </w:rPr>
        <w:t>(merci de rester indulgent si certaines photos sont floues)</w:t>
      </w:r>
      <w:r w:rsidR="00E42DCC">
        <w:rPr>
          <w:rFonts w:ascii="Arial" w:hAnsi="Arial" w:cs="Arial"/>
          <w:sz w:val="20"/>
        </w:rPr>
        <w:t>.</w:t>
      </w:r>
    </w:p>
    <w:p w14:paraId="78D132BB" w14:textId="77777777" w:rsidR="00E42DCC" w:rsidRPr="00B84B36" w:rsidRDefault="00E42DCC" w:rsidP="000632E2">
      <w:pPr>
        <w:pStyle w:val="Retraitcorpsdetexte"/>
        <w:ind w:left="0"/>
        <w:rPr>
          <w:rFonts w:ascii="Arial" w:hAnsi="Arial" w:cs="Arial"/>
          <w:sz w:val="20"/>
        </w:rPr>
      </w:pPr>
    </w:p>
    <w:p w14:paraId="0C943995" w14:textId="77777777" w:rsidR="001C32A0" w:rsidRPr="00B84B36" w:rsidRDefault="001C32A0" w:rsidP="000632E2">
      <w:pPr>
        <w:pStyle w:val="Retraitcorpsdetexte"/>
        <w:ind w:left="0"/>
        <w:rPr>
          <w:rFonts w:ascii="Arial" w:hAnsi="Arial" w:cs="Arial"/>
          <w:sz w:val="20"/>
        </w:rPr>
      </w:pPr>
      <w:r w:rsidRPr="00B84B36">
        <w:rPr>
          <w:rFonts w:ascii="Arial" w:hAnsi="Arial" w:cs="Arial"/>
          <w:sz w:val="20"/>
        </w:rPr>
        <w:t>Par mesure de sécurité, les parents doivent rester dans l’enceinte du centre commercial durant la fête.</w:t>
      </w:r>
    </w:p>
    <w:p w14:paraId="2D71B02B" w14:textId="77777777" w:rsidR="001C32A0" w:rsidRDefault="001C32A0" w:rsidP="000632E2">
      <w:pPr>
        <w:pStyle w:val="Retraitcorpsdetexte"/>
        <w:ind w:left="0"/>
        <w:rPr>
          <w:rFonts w:ascii="Arial" w:hAnsi="Arial" w:cs="Arial"/>
          <w:sz w:val="20"/>
        </w:rPr>
      </w:pPr>
      <w:r w:rsidRPr="00B84B36">
        <w:rPr>
          <w:rFonts w:ascii="Arial" w:hAnsi="Arial" w:cs="Arial"/>
          <w:sz w:val="20"/>
        </w:rPr>
        <w:t>Nous attendons l’enfant qui fête son anniversaire avant de c</w:t>
      </w:r>
      <w:r w:rsidR="00E42DCC">
        <w:rPr>
          <w:rFonts w:ascii="Arial" w:hAnsi="Arial" w:cs="Arial"/>
          <w:sz w:val="20"/>
        </w:rPr>
        <w:t>ommencer à faire entrer le grou</w:t>
      </w:r>
      <w:r w:rsidRPr="00B84B36">
        <w:rPr>
          <w:rFonts w:ascii="Arial" w:hAnsi="Arial" w:cs="Arial"/>
          <w:sz w:val="20"/>
        </w:rPr>
        <w:t xml:space="preserve">pe dans l’espace </w:t>
      </w:r>
      <w:r w:rsidR="00E42DCC">
        <w:rPr>
          <w:rFonts w:ascii="Arial" w:hAnsi="Arial" w:cs="Arial"/>
          <w:sz w:val="20"/>
        </w:rPr>
        <w:t>Praïaventure. L</w:t>
      </w:r>
      <w:r w:rsidR="00AB3BF7" w:rsidRPr="00B84B36">
        <w:rPr>
          <w:rFonts w:ascii="Arial" w:hAnsi="Arial" w:cs="Arial"/>
          <w:sz w:val="20"/>
        </w:rPr>
        <w:t>es parents doivent être ponctuel</w:t>
      </w:r>
      <w:r w:rsidR="00E42DCC">
        <w:rPr>
          <w:rFonts w:ascii="Arial" w:hAnsi="Arial" w:cs="Arial"/>
          <w:sz w:val="20"/>
        </w:rPr>
        <w:t>s</w:t>
      </w:r>
      <w:r w:rsidR="00AB3BF7" w:rsidRPr="00B84B36">
        <w:rPr>
          <w:rFonts w:ascii="Arial" w:hAnsi="Arial" w:cs="Arial"/>
          <w:sz w:val="20"/>
        </w:rPr>
        <w:t>.</w:t>
      </w:r>
    </w:p>
    <w:p w14:paraId="7D802D72" w14:textId="77777777" w:rsidR="00E42DCC" w:rsidRPr="00B84B36" w:rsidRDefault="00E42DCC" w:rsidP="000632E2">
      <w:pPr>
        <w:pStyle w:val="Retraitcorpsdetexte"/>
        <w:ind w:left="0"/>
        <w:rPr>
          <w:rFonts w:ascii="Arial" w:hAnsi="Arial" w:cs="Arial"/>
          <w:sz w:val="20"/>
        </w:rPr>
      </w:pPr>
    </w:p>
    <w:p w14:paraId="395C67B9" w14:textId="77777777" w:rsidR="00C441A2" w:rsidRDefault="00E42DCC" w:rsidP="000632E2">
      <w:pPr>
        <w:pStyle w:val="Retraitcorpsdetexte"/>
        <w:ind w:left="0"/>
        <w:rPr>
          <w:rFonts w:ascii="Arial" w:hAnsi="Arial" w:cs="Arial"/>
          <w:sz w:val="20"/>
        </w:rPr>
      </w:pPr>
      <w:r>
        <w:rPr>
          <w:rFonts w:ascii="Arial" w:hAnsi="Arial" w:cs="Arial"/>
          <w:sz w:val="20"/>
        </w:rPr>
        <w:t>Les cadeaux sont sous la responsabilité des</w:t>
      </w:r>
      <w:r w:rsidR="00AB3BF7" w:rsidRPr="00B84B36">
        <w:rPr>
          <w:rFonts w:ascii="Arial" w:hAnsi="Arial" w:cs="Arial"/>
          <w:sz w:val="20"/>
        </w:rPr>
        <w:t xml:space="preserve"> parents </w:t>
      </w:r>
      <w:r>
        <w:rPr>
          <w:rFonts w:ascii="Arial" w:hAnsi="Arial" w:cs="Arial"/>
          <w:sz w:val="20"/>
        </w:rPr>
        <w:t>et l'</w:t>
      </w:r>
      <w:r w:rsidR="001C32A0" w:rsidRPr="00B84B36">
        <w:rPr>
          <w:rFonts w:ascii="Arial" w:hAnsi="Arial" w:cs="Arial"/>
          <w:sz w:val="20"/>
        </w:rPr>
        <w:t>ouverture de ceux-ci se f</w:t>
      </w:r>
      <w:r>
        <w:rPr>
          <w:rFonts w:ascii="Arial" w:hAnsi="Arial" w:cs="Arial"/>
          <w:sz w:val="20"/>
        </w:rPr>
        <w:t>ait</w:t>
      </w:r>
      <w:r w:rsidR="001C32A0" w:rsidRPr="00B84B36">
        <w:rPr>
          <w:rFonts w:ascii="Arial" w:hAnsi="Arial" w:cs="Arial"/>
          <w:sz w:val="20"/>
        </w:rPr>
        <w:t xml:space="preserve"> à la maison.</w:t>
      </w:r>
    </w:p>
    <w:p w14:paraId="10E45DEA" w14:textId="77777777" w:rsidR="00E66BEA" w:rsidRDefault="00E66BEA" w:rsidP="000632E2">
      <w:pPr>
        <w:pStyle w:val="Retraitcorpsdetexte"/>
        <w:ind w:left="0"/>
        <w:rPr>
          <w:rFonts w:ascii="Arial" w:hAnsi="Arial" w:cs="Arial"/>
          <w:sz w:val="20"/>
        </w:rPr>
      </w:pPr>
    </w:p>
    <w:p w14:paraId="3A14E0C8" w14:textId="77777777" w:rsidR="00E66BEA" w:rsidRPr="00E66BEA" w:rsidRDefault="00E66BEA" w:rsidP="00E66BEA">
      <w:pPr>
        <w:pStyle w:val="Retraitcorpsdetexte"/>
        <w:ind w:left="0"/>
        <w:rPr>
          <w:rFonts w:ascii="Arial" w:hAnsi="Arial" w:cs="Arial"/>
          <w:sz w:val="20"/>
          <w:lang w:val="fr-CH"/>
        </w:rPr>
      </w:pPr>
      <w:r w:rsidRPr="00E66BEA">
        <w:rPr>
          <w:rFonts w:ascii="Arial" w:hAnsi="Arial" w:cs="Arial"/>
          <w:sz w:val="20"/>
          <w:lang w:val="fr-CH"/>
        </w:rPr>
        <w:t>N'étant pas spécialisées dans le domaine du handicap, nous ne sommes pas en mesure d'accueillir les enfants issus de l'enseignement spécialisé (autisme, etc.).</w:t>
      </w:r>
    </w:p>
    <w:p w14:paraId="54F45846" w14:textId="77777777" w:rsidR="00E66BEA" w:rsidRPr="00E66BEA" w:rsidRDefault="00E66BEA" w:rsidP="000632E2">
      <w:pPr>
        <w:pStyle w:val="Retraitcorpsdetexte"/>
        <w:ind w:left="0"/>
        <w:rPr>
          <w:rFonts w:ascii="Arial" w:hAnsi="Arial" w:cs="Arial"/>
          <w:sz w:val="20"/>
          <w:lang w:val="fr-CH"/>
        </w:rPr>
      </w:pPr>
    </w:p>
    <w:p w14:paraId="2904010B" w14:textId="77777777" w:rsidR="001C32A0" w:rsidRPr="00B84B36" w:rsidRDefault="001C32A0" w:rsidP="000632E2">
      <w:pPr>
        <w:jc w:val="both"/>
      </w:pPr>
    </w:p>
    <w:p w14:paraId="19A8DEDC" w14:textId="77777777" w:rsidR="001A5E26" w:rsidRPr="00B84B36" w:rsidRDefault="001A5E26" w:rsidP="000632E2">
      <w:pPr>
        <w:jc w:val="both"/>
        <w:rPr>
          <w:b/>
        </w:rPr>
      </w:pPr>
      <w:r w:rsidRPr="00B84B36">
        <w:rPr>
          <w:b/>
        </w:rPr>
        <w:t>V</w:t>
      </w:r>
      <w:r w:rsidR="001C32A0" w:rsidRPr="00B84B36">
        <w:rPr>
          <w:b/>
        </w:rPr>
        <w:t>I</w:t>
      </w:r>
      <w:r w:rsidRPr="00B84B36">
        <w:rPr>
          <w:b/>
        </w:rPr>
        <w:t>. Règlement intérieur</w:t>
      </w:r>
    </w:p>
    <w:p w14:paraId="7E7A6BEB" w14:textId="77777777" w:rsidR="00826551" w:rsidRPr="00B84B36" w:rsidRDefault="00826551" w:rsidP="000632E2">
      <w:pPr>
        <w:jc w:val="both"/>
      </w:pPr>
    </w:p>
    <w:p w14:paraId="398B19F2" w14:textId="77777777" w:rsidR="00826551" w:rsidRPr="00B84B36" w:rsidRDefault="00D662EE" w:rsidP="000632E2">
      <w:pPr>
        <w:ind w:left="705" w:hanging="705"/>
        <w:jc w:val="both"/>
      </w:pPr>
      <w:r w:rsidRPr="00B84B36">
        <w:t>a)</w:t>
      </w:r>
      <w:r w:rsidRPr="00B84B36">
        <w:tab/>
        <w:t>Les objets personnels, comme les jouets, gilets, chaussures, colliers, etc. ne peuvent pas être apportés dans la halte-garderie, ils doivent être déposés dans les casiers.</w:t>
      </w:r>
    </w:p>
    <w:p w14:paraId="286F3142" w14:textId="77777777" w:rsidR="001C695E" w:rsidRPr="00B84B36" w:rsidRDefault="00D662EE" w:rsidP="000632E2">
      <w:pPr>
        <w:ind w:left="705" w:hanging="705"/>
        <w:jc w:val="both"/>
      </w:pPr>
      <w:r w:rsidRPr="00B84B36">
        <w:t>b)</w:t>
      </w:r>
      <w:r w:rsidRPr="00B84B36">
        <w:tab/>
        <w:t>Il n’est pas possible d’emporter les jouets de la halte-garderie.</w:t>
      </w:r>
    </w:p>
    <w:p w14:paraId="4CC16A5F" w14:textId="77777777" w:rsidR="001C695E" w:rsidRPr="00B84B36" w:rsidRDefault="00B84B36" w:rsidP="000632E2">
      <w:pPr>
        <w:ind w:left="705" w:hanging="705"/>
        <w:jc w:val="both"/>
      </w:pPr>
      <w:r>
        <w:t>c</w:t>
      </w:r>
      <w:r w:rsidR="001C695E" w:rsidRPr="00B84B36">
        <w:t>)</w:t>
      </w:r>
      <w:r w:rsidR="001C695E" w:rsidRPr="00B84B36">
        <w:tab/>
        <w:t>Les collations et boissons (y c. chewing-gums, bonbons, etc.) ne peuvent pas être consommées dans la halte-garderie. Sont exclus de cette règle les anniversaires organisés pour les enfants. De l’eau potable est à tout moment à la disposition des enfants.</w:t>
      </w:r>
    </w:p>
    <w:p w14:paraId="331A9D99" w14:textId="77777777" w:rsidR="001C695E" w:rsidRPr="00B84B36" w:rsidRDefault="00B84B36" w:rsidP="000632E2">
      <w:pPr>
        <w:ind w:left="705" w:hanging="705"/>
        <w:jc w:val="both"/>
      </w:pPr>
      <w:r>
        <w:t>d</w:t>
      </w:r>
      <w:r w:rsidR="001C695E" w:rsidRPr="00B84B36">
        <w:t>)</w:t>
      </w:r>
      <w:r w:rsidR="001C695E" w:rsidRPr="00B84B36">
        <w:tab/>
        <w:t xml:space="preserve">Les objets trouvés sont conservés dans la halte-garderie durant </w:t>
      </w:r>
      <w:r w:rsidR="00974FE7" w:rsidRPr="00B84B36">
        <w:t>2</w:t>
      </w:r>
      <w:r w:rsidR="001C695E" w:rsidRPr="00B84B36">
        <w:t xml:space="preserve"> mois. A l’expiration de ce délai, les objets trouvés sont éliminés.</w:t>
      </w:r>
    </w:p>
    <w:p w14:paraId="1F1CBD51" w14:textId="77777777" w:rsidR="00F4646D" w:rsidRPr="00B84B36" w:rsidRDefault="00B84B36" w:rsidP="000632E2">
      <w:pPr>
        <w:ind w:left="705" w:hanging="705"/>
        <w:jc w:val="both"/>
      </w:pPr>
      <w:r>
        <w:t>e</w:t>
      </w:r>
      <w:r w:rsidR="00F4646D" w:rsidRPr="00B84B36">
        <w:t>)</w:t>
      </w:r>
      <w:r w:rsidR="00F4646D" w:rsidRPr="00B84B36">
        <w:tab/>
        <w:t>La poussette peut être déposée dans le hall d’entrée de la halte-garderie</w:t>
      </w:r>
      <w:r w:rsidR="00974FE7" w:rsidRPr="00B84B36">
        <w:t>, qui est sans surveillance</w:t>
      </w:r>
      <w:r w:rsidR="00F4646D" w:rsidRPr="00B84B36">
        <w:t>.</w:t>
      </w:r>
    </w:p>
    <w:p w14:paraId="2C9791E3" w14:textId="77777777" w:rsidR="00E42DCC" w:rsidRDefault="00B84B36" w:rsidP="000632E2">
      <w:pPr>
        <w:ind w:left="705" w:hanging="705"/>
        <w:jc w:val="both"/>
      </w:pPr>
      <w:r>
        <w:t>f</w:t>
      </w:r>
      <w:r w:rsidR="00F4646D" w:rsidRPr="00B84B36">
        <w:t>)</w:t>
      </w:r>
      <w:r w:rsidR="00F4646D" w:rsidRPr="00B84B36">
        <w:tab/>
        <w:t>Si la couche de l’enfant doit être changée, la personne responsable est informée. Cette dernière est tenue soit de venir chercher immédiatement l’enfant, soit de changer la couche de celui-ci immédiatement dans la halte-garderie. Il en est de même pour les enfants ne portant pas de couche, mais dont les vêtements sont mouillés ou sales.</w:t>
      </w:r>
    </w:p>
    <w:p w14:paraId="4DC4738D" w14:textId="77777777" w:rsidR="00E42DCC" w:rsidRPr="00B84B36" w:rsidRDefault="00E42DCC" w:rsidP="000632E2">
      <w:pPr>
        <w:ind w:left="705" w:hanging="705"/>
        <w:jc w:val="both"/>
      </w:pPr>
      <w:r>
        <w:t>g)</w:t>
      </w:r>
      <w:r>
        <w:tab/>
        <w:t>Les chaussons ou chaussettes antiglisse sont obligatoires dans la halte-garderie. Dans le hall, des casiers sont prévus pour y déposer les chaussures/vestes des enfants. Les clés sont sous la responsabilité des parents.</w:t>
      </w:r>
    </w:p>
    <w:p w14:paraId="4BA393D9" w14:textId="77777777" w:rsidR="00DF22F5" w:rsidRPr="00B84B36" w:rsidRDefault="00DF22F5" w:rsidP="000632E2">
      <w:pPr>
        <w:ind w:left="705" w:hanging="705"/>
        <w:jc w:val="both"/>
        <w:rPr>
          <w:strike/>
        </w:rPr>
      </w:pPr>
    </w:p>
    <w:p w14:paraId="5D6BBB68" w14:textId="77777777" w:rsidR="00E42DCC" w:rsidRDefault="00E42DCC" w:rsidP="004B4827">
      <w:pPr>
        <w:jc w:val="both"/>
      </w:pPr>
    </w:p>
    <w:p w14:paraId="09015AE1" w14:textId="77777777" w:rsidR="00857F87" w:rsidRPr="00B84B36" w:rsidRDefault="003278FF" w:rsidP="000632E2">
      <w:pPr>
        <w:ind w:left="705" w:hanging="705"/>
        <w:jc w:val="both"/>
        <w:rPr>
          <w:b/>
        </w:rPr>
      </w:pPr>
      <w:r w:rsidRPr="00B84B36">
        <w:rPr>
          <w:b/>
        </w:rPr>
        <w:t>VI</w:t>
      </w:r>
      <w:r w:rsidR="001C32A0" w:rsidRPr="00B84B36">
        <w:rPr>
          <w:b/>
        </w:rPr>
        <w:t>I</w:t>
      </w:r>
      <w:r w:rsidRPr="00B84B36">
        <w:rPr>
          <w:b/>
        </w:rPr>
        <w:t>. Sécurité</w:t>
      </w:r>
    </w:p>
    <w:p w14:paraId="140811E7" w14:textId="77777777" w:rsidR="00857F87" w:rsidRPr="00B84B36" w:rsidRDefault="00857F87" w:rsidP="000632E2">
      <w:pPr>
        <w:ind w:left="705" w:hanging="705"/>
        <w:jc w:val="both"/>
      </w:pPr>
    </w:p>
    <w:p w14:paraId="14A38C2F" w14:textId="77777777" w:rsidR="004674E7" w:rsidRPr="00B84B36" w:rsidRDefault="004674E7" w:rsidP="000632E2">
      <w:pPr>
        <w:jc w:val="both"/>
      </w:pPr>
      <w:r w:rsidRPr="00B84B36">
        <w:t>Pendant leur séjour, les enfants sont pris en charge et surveillés par le personnel d’encadrement, spécialement formé.</w:t>
      </w:r>
    </w:p>
    <w:p w14:paraId="6145A291" w14:textId="77777777" w:rsidR="004674E7" w:rsidRPr="00B84B36" w:rsidRDefault="004674E7" w:rsidP="000632E2">
      <w:pPr>
        <w:jc w:val="both"/>
      </w:pPr>
    </w:p>
    <w:p w14:paraId="477A770E" w14:textId="71CDDE23" w:rsidR="00857F87" w:rsidRPr="00B84B36" w:rsidRDefault="000632E2" w:rsidP="000632E2">
      <w:pPr>
        <w:jc w:val="both"/>
      </w:pPr>
      <w:r>
        <w:t xml:space="preserve">L'accès à </w:t>
      </w:r>
      <w:r w:rsidR="003278FF" w:rsidRPr="00B84B36">
        <w:t>la halte-garderie est autorisé, aux enfants et au personnel d’encadrement uniquement</w:t>
      </w:r>
      <w:r w:rsidR="009165A8">
        <w:t>.</w:t>
      </w:r>
      <w:r w:rsidR="003278FF" w:rsidRPr="00B84B36">
        <w:t xml:space="preserve"> </w:t>
      </w:r>
    </w:p>
    <w:p w14:paraId="403640E2" w14:textId="77777777" w:rsidR="000632E2" w:rsidRDefault="000632E2" w:rsidP="000632E2">
      <w:pPr>
        <w:jc w:val="both"/>
      </w:pPr>
    </w:p>
    <w:p w14:paraId="7C63EE0C" w14:textId="77777777" w:rsidR="003278FF" w:rsidRPr="00B84B36" w:rsidRDefault="004674E7" w:rsidP="000632E2">
      <w:pPr>
        <w:jc w:val="both"/>
      </w:pPr>
      <w:r w:rsidRPr="00B84B36">
        <w:t>Si l’évacuation de la halte-garderie était nécessaire en raison d’un incendie ou d’une autre alerte, il convient de venir chercher les enfants sur le lieu de rassemblement</w:t>
      </w:r>
      <w:r w:rsidR="00AB3BF7" w:rsidRPr="00B84B36">
        <w:t xml:space="preserve"> à l’extérieure du centre</w:t>
      </w:r>
      <w:r w:rsidRPr="00B84B36">
        <w:t>.</w:t>
      </w:r>
    </w:p>
    <w:p w14:paraId="20B03B4C" w14:textId="77777777" w:rsidR="004674E7" w:rsidRPr="00B84B36" w:rsidRDefault="004674E7" w:rsidP="000632E2">
      <w:pPr>
        <w:jc w:val="both"/>
      </w:pPr>
    </w:p>
    <w:p w14:paraId="23DF8CAE" w14:textId="77777777" w:rsidR="004674E7" w:rsidRPr="00B84B36" w:rsidRDefault="004674E7" w:rsidP="000632E2">
      <w:pPr>
        <w:jc w:val="both"/>
      </w:pPr>
      <w:r w:rsidRPr="00B84B36">
        <w:lastRenderedPageBreak/>
        <w:t xml:space="preserve">En cas d’urgence, le personnel d’encadrement de la halte-garderie peut prodiguer les premiers soins. En outre, il est possible de recourir à une aide médicale. </w:t>
      </w:r>
    </w:p>
    <w:p w14:paraId="42F64DF2" w14:textId="77777777" w:rsidR="009165A8" w:rsidRDefault="009165A8" w:rsidP="000632E2">
      <w:pPr>
        <w:ind w:left="705" w:hanging="705"/>
        <w:jc w:val="both"/>
        <w:rPr>
          <w:b/>
        </w:rPr>
      </w:pPr>
    </w:p>
    <w:p w14:paraId="5CC3F4C1" w14:textId="77777777" w:rsidR="00527D26" w:rsidRDefault="00527D26" w:rsidP="000632E2">
      <w:pPr>
        <w:ind w:left="705" w:hanging="705"/>
        <w:jc w:val="both"/>
        <w:rPr>
          <w:b/>
        </w:rPr>
      </w:pPr>
    </w:p>
    <w:p w14:paraId="66F17886" w14:textId="63AEC632" w:rsidR="00857F87" w:rsidRPr="00B84B36" w:rsidRDefault="004674E7" w:rsidP="000632E2">
      <w:pPr>
        <w:ind w:left="705" w:hanging="705"/>
        <w:jc w:val="both"/>
        <w:rPr>
          <w:b/>
        </w:rPr>
      </w:pPr>
      <w:r w:rsidRPr="00B84B36">
        <w:rPr>
          <w:b/>
        </w:rPr>
        <w:t>VII</w:t>
      </w:r>
      <w:r w:rsidR="001C32A0" w:rsidRPr="00B84B36">
        <w:rPr>
          <w:b/>
        </w:rPr>
        <w:t>I</w:t>
      </w:r>
      <w:r w:rsidRPr="00B84B36">
        <w:rPr>
          <w:b/>
        </w:rPr>
        <w:t>. Responsabilité de l’exploitante de la halte-garderie</w:t>
      </w:r>
    </w:p>
    <w:p w14:paraId="58A99BDF" w14:textId="77777777" w:rsidR="00857F87" w:rsidRPr="00B84B36" w:rsidRDefault="00857F87" w:rsidP="000632E2">
      <w:pPr>
        <w:ind w:left="705" w:hanging="705"/>
        <w:jc w:val="both"/>
      </w:pPr>
    </w:p>
    <w:p w14:paraId="7DCDA920" w14:textId="77777777" w:rsidR="004674E7" w:rsidRPr="00B84B36" w:rsidRDefault="00E52E23" w:rsidP="000632E2">
      <w:pPr>
        <w:jc w:val="both"/>
      </w:pPr>
      <w:r w:rsidRPr="00B84B36">
        <w:t>La responsabilité (contractuelle et extracontractuelle) de l’exploitante de la halte-garderie est complètement exclue, pour autant que cela soit légalement autorisé. Ceci vaut en particulier pour la responsabilité en raison de négligence légère, dommages indirects ou dommages consécutifs et les auxiliaires.</w:t>
      </w:r>
    </w:p>
    <w:p w14:paraId="55DE3F23" w14:textId="77777777" w:rsidR="004674E7" w:rsidRPr="00B84B36" w:rsidRDefault="004674E7" w:rsidP="000632E2">
      <w:pPr>
        <w:ind w:left="705" w:hanging="705"/>
        <w:jc w:val="both"/>
      </w:pPr>
    </w:p>
    <w:p w14:paraId="4A290E23" w14:textId="77777777" w:rsidR="001E7B5A" w:rsidRPr="00B84B36" w:rsidRDefault="001E7B5A" w:rsidP="000632E2">
      <w:pPr>
        <w:jc w:val="both"/>
      </w:pPr>
      <w:r w:rsidRPr="00B84B36">
        <w:t xml:space="preserve">Toute responsabilité est par ailleurs déclinée pour des objets personnels perdus ou endommagés des enfants, même s’ils ont été déposés dans les casiers. </w:t>
      </w:r>
    </w:p>
    <w:p w14:paraId="24102830" w14:textId="77777777" w:rsidR="001E7B5A" w:rsidRPr="00B84B36" w:rsidRDefault="001E7B5A" w:rsidP="000632E2">
      <w:pPr>
        <w:jc w:val="both"/>
      </w:pPr>
    </w:p>
    <w:p w14:paraId="1AE27A41" w14:textId="77777777" w:rsidR="004674E7" w:rsidRPr="00B84B36" w:rsidRDefault="004674E7" w:rsidP="000632E2">
      <w:pPr>
        <w:ind w:left="705" w:hanging="705"/>
        <w:jc w:val="both"/>
      </w:pPr>
    </w:p>
    <w:p w14:paraId="7D78C7A8" w14:textId="77777777" w:rsidR="004674E7" w:rsidRPr="00B84B36" w:rsidRDefault="001C32A0" w:rsidP="000632E2">
      <w:pPr>
        <w:ind w:left="705" w:hanging="705"/>
        <w:jc w:val="both"/>
        <w:rPr>
          <w:b/>
        </w:rPr>
      </w:pPr>
      <w:r w:rsidRPr="00B84B36">
        <w:rPr>
          <w:b/>
        </w:rPr>
        <w:t>IX</w:t>
      </w:r>
      <w:r w:rsidR="00B6278B" w:rsidRPr="00B84B36">
        <w:rPr>
          <w:b/>
        </w:rPr>
        <w:t>. Responsabilité des parents</w:t>
      </w:r>
    </w:p>
    <w:p w14:paraId="1D907324" w14:textId="77777777" w:rsidR="004674E7" w:rsidRPr="00B84B36" w:rsidRDefault="004674E7" w:rsidP="000632E2">
      <w:pPr>
        <w:ind w:left="705" w:hanging="705"/>
        <w:jc w:val="both"/>
      </w:pPr>
    </w:p>
    <w:p w14:paraId="499DF056" w14:textId="77777777" w:rsidR="004A5722" w:rsidRPr="00B84B36" w:rsidRDefault="004A5722" w:rsidP="000632E2">
      <w:pPr>
        <w:jc w:val="both"/>
      </w:pPr>
      <w:r w:rsidRPr="00B84B36">
        <w:t xml:space="preserve">La conclusion d’une assurance responsabilité civile, d’une assurance maladie et d’une assurance-accidents incombe aux parents et est recommandée. </w:t>
      </w:r>
    </w:p>
    <w:p w14:paraId="4B19FF4A" w14:textId="77777777" w:rsidR="004A5722" w:rsidRPr="00B84B36" w:rsidRDefault="004A5722" w:rsidP="000632E2">
      <w:pPr>
        <w:jc w:val="both"/>
      </w:pPr>
    </w:p>
    <w:p w14:paraId="3F6390E0" w14:textId="77777777" w:rsidR="004674E7" w:rsidRPr="00B84B36" w:rsidRDefault="00E52E23" w:rsidP="000632E2">
      <w:pPr>
        <w:jc w:val="both"/>
      </w:pPr>
      <w:r w:rsidRPr="00B84B36">
        <w:t xml:space="preserve">Les parents sont entièrement responsables des dommages corporels, matériels et patrimoniaux causés par le/s enfant/s. </w:t>
      </w:r>
    </w:p>
    <w:p w14:paraId="69B9B6CB" w14:textId="77777777" w:rsidR="001E7B5A" w:rsidRPr="00B84B36" w:rsidRDefault="001E7B5A" w:rsidP="000632E2">
      <w:pPr>
        <w:jc w:val="both"/>
      </w:pPr>
    </w:p>
    <w:p w14:paraId="14A66649" w14:textId="77777777" w:rsidR="001E7B5A" w:rsidRPr="00B84B36" w:rsidRDefault="001E7B5A" w:rsidP="000632E2">
      <w:pPr>
        <w:jc w:val="both"/>
      </w:pPr>
      <w:r w:rsidRPr="00B84B36">
        <w:t xml:space="preserve">Tous les frais, survenus suite à la maladie ou un accident de l’enfant, sont intégralement à la charge des parents. </w:t>
      </w:r>
    </w:p>
    <w:p w14:paraId="4EAEBE82" w14:textId="77777777" w:rsidR="00857F87" w:rsidRPr="00B84B36" w:rsidRDefault="00857F87" w:rsidP="000632E2">
      <w:pPr>
        <w:ind w:left="705" w:hanging="705"/>
        <w:jc w:val="both"/>
      </w:pPr>
    </w:p>
    <w:p w14:paraId="20CF5FB7" w14:textId="77777777" w:rsidR="00E83A2F" w:rsidRPr="00B84B36" w:rsidRDefault="002F7FD7" w:rsidP="000632E2">
      <w:pPr>
        <w:jc w:val="both"/>
      </w:pPr>
      <w:r w:rsidRPr="00B84B36">
        <w:t xml:space="preserve">Si les indications concernant la personne responsable et/ou les enfants ne </w:t>
      </w:r>
      <w:r w:rsidR="000632E2">
        <w:t>correspondent pas à la réalité ou</w:t>
      </w:r>
      <w:r w:rsidRPr="00B84B36">
        <w:t xml:space="preserve"> ne sont pas communiquées, </w:t>
      </w:r>
      <w:r w:rsidR="000632E2">
        <w:rPr>
          <w:noProof/>
        </w:rPr>
        <w:t xml:space="preserve">telles des </w:t>
      </w:r>
      <w:r w:rsidR="000632E2" w:rsidRPr="00B84B36">
        <w:t>informations importantes</w:t>
      </w:r>
      <w:r w:rsidR="000632E2">
        <w:t xml:space="preserve"> comme </w:t>
      </w:r>
      <w:r w:rsidR="000632E2" w:rsidRPr="00B84B36">
        <w:t xml:space="preserve">des allergies, </w:t>
      </w:r>
      <w:r w:rsidR="000632E2">
        <w:t xml:space="preserve">handicap, </w:t>
      </w:r>
      <w:r w:rsidR="000632E2" w:rsidRPr="00B84B36">
        <w:t>etc.</w:t>
      </w:r>
      <w:r w:rsidR="000632E2">
        <w:t>, ceci engage leur</w:t>
      </w:r>
      <w:r w:rsidRPr="00B84B36">
        <w:t xml:space="preserve"> responsabilité.</w:t>
      </w:r>
    </w:p>
    <w:p w14:paraId="4E97A4D4" w14:textId="77777777" w:rsidR="00E83A2F" w:rsidRPr="00B84B36" w:rsidRDefault="00E83A2F" w:rsidP="000632E2">
      <w:pPr>
        <w:ind w:left="705" w:hanging="705"/>
        <w:jc w:val="both"/>
      </w:pPr>
    </w:p>
    <w:p w14:paraId="2A9B3F72" w14:textId="77777777" w:rsidR="00C441A2" w:rsidRPr="00B84B36" w:rsidRDefault="00C441A2" w:rsidP="000632E2">
      <w:pPr>
        <w:jc w:val="both"/>
      </w:pPr>
    </w:p>
    <w:p w14:paraId="20DDB782" w14:textId="77777777" w:rsidR="00857F87" w:rsidRDefault="00B6278B" w:rsidP="000632E2">
      <w:pPr>
        <w:jc w:val="both"/>
        <w:rPr>
          <w:b/>
        </w:rPr>
      </w:pPr>
      <w:r w:rsidRPr="00B84B36">
        <w:rPr>
          <w:b/>
        </w:rPr>
        <w:t>X. Protection des données</w:t>
      </w:r>
    </w:p>
    <w:p w14:paraId="74D5A774" w14:textId="77777777" w:rsidR="009B45B6" w:rsidRDefault="009B45B6" w:rsidP="000632E2">
      <w:pPr>
        <w:ind w:left="705" w:hanging="705"/>
        <w:jc w:val="both"/>
      </w:pPr>
    </w:p>
    <w:p w14:paraId="4385F3F1" w14:textId="77777777" w:rsidR="000632E2" w:rsidRDefault="000632E2" w:rsidP="000632E2">
      <w:pPr>
        <w:jc w:val="both"/>
      </w:pPr>
      <w:r>
        <w:t xml:space="preserve">Vos données personnelles ou celles de vos enfants seront traitées conformément à la loi sur la protection des données en vigueur. Vous trouverez de plus amples informations sur la protection des données dans </w:t>
      </w:r>
      <w:r w:rsidRPr="000632E2">
        <w:rPr>
          <w:b/>
        </w:rPr>
        <w:t>la déclaration de confidentialité</w:t>
      </w:r>
      <w:r>
        <w:t xml:space="preserve"> (document séparé).</w:t>
      </w:r>
    </w:p>
    <w:p w14:paraId="04EC467C" w14:textId="77777777" w:rsidR="000632E2" w:rsidRDefault="000632E2" w:rsidP="000632E2">
      <w:pPr>
        <w:ind w:left="705" w:hanging="705"/>
        <w:jc w:val="both"/>
      </w:pPr>
    </w:p>
    <w:p w14:paraId="7758C608" w14:textId="77777777" w:rsidR="009B45B6" w:rsidRDefault="009B45B6" w:rsidP="000632E2">
      <w:pPr>
        <w:ind w:left="705" w:hanging="705"/>
        <w:jc w:val="both"/>
        <w:rPr>
          <w:b/>
        </w:rPr>
      </w:pPr>
      <w:r w:rsidRPr="00B84B36">
        <w:rPr>
          <w:b/>
        </w:rPr>
        <w:t>X</w:t>
      </w:r>
      <w:r w:rsidR="001C32A0" w:rsidRPr="00B84B36">
        <w:rPr>
          <w:b/>
        </w:rPr>
        <w:t>I</w:t>
      </w:r>
      <w:r w:rsidRPr="00B84B36">
        <w:rPr>
          <w:b/>
        </w:rPr>
        <w:t>.</w:t>
      </w:r>
      <w:r>
        <w:rPr>
          <w:b/>
        </w:rPr>
        <w:t xml:space="preserve"> Autres dispositions</w:t>
      </w:r>
    </w:p>
    <w:p w14:paraId="23B20995" w14:textId="77777777" w:rsidR="0016731A" w:rsidRDefault="0016731A" w:rsidP="000632E2">
      <w:pPr>
        <w:ind w:left="705" w:hanging="705"/>
        <w:jc w:val="both"/>
        <w:rPr>
          <w:b/>
        </w:rPr>
      </w:pPr>
    </w:p>
    <w:p w14:paraId="00266988" w14:textId="77777777" w:rsidR="0016731A" w:rsidRDefault="0016731A" w:rsidP="000632E2">
      <w:pPr>
        <w:ind w:left="705" w:hanging="705"/>
        <w:jc w:val="both"/>
      </w:pPr>
      <w:r>
        <w:t>Clause de sauvegarde :</w:t>
      </w:r>
    </w:p>
    <w:p w14:paraId="5CAB360F" w14:textId="77777777" w:rsidR="00722B0F" w:rsidRDefault="00722B0F" w:rsidP="000632E2">
      <w:pPr>
        <w:ind w:left="705" w:hanging="705"/>
        <w:jc w:val="both"/>
        <w:rPr>
          <w:b/>
        </w:rPr>
      </w:pPr>
    </w:p>
    <w:p w14:paraId="2F45CB5F" w14:textId="77777777" w:rsidR="0016731A" w:rsidRPr="00BB7E43" w:rsidRDefault="00722B0F" w:rsidP="000632E2">
      <w:pPr>
        <w:jc w:val="both"/>
      </w:pPr>
      <w:r>
        <w:t xml:space="preserve">Si certaines dispositions de ces conditions d’utilisation devaient s’avérer inefficaces ou inapplicables, la validité des autres conditions d’utilisation n’en serait pas affectée. La disposition inefficace ou inapplicable doit être remplacée par une disposition efficace et applicable dont les effets se rapprochent le plus de l'objectif économique que les parties au contrat avaient visé avec la disposition inefficace </w:t>
      </w:r>
      <w:r w:rsidR="000632E2">
        <w:rPr>
          <w:noProof/>
        </w:rPr>
        <w:t xml:space="preserve">et </w:t>
      </w:r>
      <w:r>
        <w:t xml:space="preserve">inapplicable. Les présentes dispositions s’appliquent en conséquence dans l’hypothèse où les conditions d’utilisation s’avèreraient lacunaires. </w:t>
      </w:r>
    </w:p>
    <w:p w14:paraId="2397CF49" w14:textId="77777777" w:rsidR="0016731A" w:rsidRDefault="0016731A" w:rsidP="000632E2">
      <w:pPr>
        <w:ind w:left="705" w:hanging="705"/>
        <w:jc w:val="both"/>
        <w:rPr>
          <w:b/>
        </w:rPr>
      </w:pPr>
    </w:p>
    <w:p w14:paraId="11F7D9D8" w14:textId="77777777" w:rsidR="00D648DE" w:rsidRDefault="00D648DE" w:rsidP="000632E2">
      <w:pPr>
        <w:ind w:left="705" w:hanging="705"/>
        <w:jc w:val="both"/>
      </w:pPr>
      <w:r>
        <w:t>Droit applicable et for :</w:t>
      </w:r>
    </w:p>
    <w:p w14:paraId="6C6D0164" w14:textId="77777777" w:rsidR="00722B0F" w:rsidRDefault="00722B0F" w:rsidP="000632E2">
      <w:pPr>
        <w:ind w:left="705" w:hanging="705"/>
        <w:jc w:val="both"/>
        <w:rPr>
          <w:b/>
        </w:rPr>
      </w:pPr>
    </w:p>
    <w:p w14:paraId="2CDB55EF" w14:textId="77777777" w:rsidR="00D648DE" w:rsidRDefault="00D648DE" w:rsidP="000632E2">
      <w:pPr>
        <w:jc w:val="both"/>
      </w:pPr>
      <w:r>
        <w:t>Seul le droit suisse est applicable au rapport d’encadrement. Le for exclusif est celui du siège du centre commercial.</w:t>
      </w:r>
    </w:p>
    <w:p w14:paraId="757C8E5C" w14:textId="77777777" w:rsidR="00D65F9E" w:rsidRDefault="00D65F9E" w:rsidP="000632E2">
      <w:pPr>
        <w:jc w:val="both"/>
      </w:pPr>
    </w:p>
    <w:p w14:paraId="466E45C6" w14:textId="72F5A947" w:rsidR="00D65F9E" w:rsidRPr="00D65F9E" w:rsidRDefault="00D65F9E" w:rsidP="000632E2">
      <w:pPr>
        <w:jc w:val="both"/>
        <w:rPr>
          <w:sz w:val="16"/>
          <w:szCs w:val="16"/>
        </w:rPr>
      </w:pPr>
      <w:r>
        <w:rPr>
          <w:sz w:val="16"/>
          <w:szCs w:val="16"/>
        </w:rPr>
        <w:t xml:space="preserve">Version </w:t>
      </w:r>
      <w:r w:rsidR="0005210B">
        <w:rPr>
          <w:sz w:val="16"/>
          <w:szCs w:val="16"/>
        </w:rPr>
        <w:t>octobre</w:t>
      </w:r>
      <w:r w:rsidR="009B413A">
        <w:rPr>
          <w:sz w:val="16"/>
          <w:szCs w:val="16"/>
        </w:rPr>
        <w:t xml:space="preserve"> 2025</w:t>
      </w:r>
    </w:p>
    <w:sectPr w:rsidR="00D65F9E" w:rsidRPr="00D65F9E" w:rsidSect="009165A8">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C3FD" w14:textId="77777777" w:rsidR="009947EA" w:rsidRDefault="009947EA">
      <w:r>
        <w:separator/>
      </w:r>
    </w:p>
  </w:endnote>
  <w:endnote w:type="continuationSeparator" w:id="0">
    <w:p w14:paraId="4F0BD415" w14:textId="77777777" w:rsidR="009947EA" w:rsidRDefault="0099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845D" w14:textId="77777777" w:rsidR="001C70D2" w:rsidRPr="00F22402" w:rsidRDefault="001C70D2">
    <w:pPr>
      <w:pStyle w:val="Pieddepage"/>
      <w:rPr>
        <w:sz w:val="18"/>
        <w:szCs w:val="18"/>
      </w:rPr>
    </w:pPr>
    <w:r>
      <w:tab/>
    </w:r>
    <w:r>
      <w:tab/>
    </w:r>
    <w:r w:rsidRPr="00F22402">
      <w:rPr>
        <w:sz w:val="18"/>
        <w:szCs w:val="18"/>
      </w:rPr>
      <w:fldChar w:fldCharType="begin"/>
    </w:r>
    <w:r w:rsidRPr="00F22402">
      <w:rPr>
        <w:sz w:val="18"/>
        <w:szCs w:val="18"/>
      </w:rPr>
      <w:instrText>PAGE   \* MERGEFORMAT</w:instrText>
    </w:r>
    <w:r w:rsidRPr="00F22402">
      <w:rPr>
        <w:sz w:val="18"/>
        <w:szCs w:val="18"/>
      </w:rPr>
      <w:fldChar w:fldCharType="separate"/>
    </w:r>
    <w:r w:rsidR="008F0FCC">
      <w:rPr>
        <w:noProof/>
        <w:sz w:val="18"/>
        <w:szCs w:val="18"/>
      </w:rPr>
      <w:t>2</w:t>
    </w:r>
    <w:r w:rsidRPr="00F224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00C8" w14:textId="77777777" w:rsidR="009947EA" w:rsidRDefault="009947EA">
      <w:r>
        <w:separator/>
      </w:r>
    </w:p>
  </w:footnote>
  <w:footnote w:type="continuationSeparator" w:id="0">
    <w:p w14:paraId="71F2AB91" w14:textId="77777777" w:rsidR="009947EA" w:rsidRDefault="0099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7D9" w14:textId="77777777" w:rsidR="00276255" w:rsidRPr="00276255" w:rsidRDefault="00931D32" w:rsidP="00931D32">
    <w:pPr>
      <w:pStyle w:val="En-tte"/>
      <w:tabs>
        <w:tab w:val="left" w:pos="6237"/>
        <w:tab w:val="left" w:pos="6804"/>
      </w:tabs>
      <w:rPr>
        <w:i/>
      </w:rPr>
    </w:pPr>
    <w:r>
      <w:rPr>
        <w:i/>
        <w:noProof/>
        <w:lang w:val="fr-CH" w:eastAsia="fr-CH"/>
      </w:rPr>
      <w:drawing>
        <wp:anchor distT="0" distB="0" distL="114300" distR="114300" simplePos="0" relativeHeight="251659776" behindDoc="1" locked="0" layoutInCell="1" allowOverlap="1" wp14:anchorId="418F8153" wp14:editId="39612E7C">
          <wp:simplePos x="0" y="0"/>
          <wp:positionH relativeFrom="column">
            <wp:posOffset>4311650</wp:posOffset>
          </wp:positionH>
          <wp:positionV relativeFrom="paragraph">
            <wp:posOffset>294054</wp:posOffset>
          </wp:positionV>
          <wp:extent cx="1438275" cy="304800"/>
          <wp:effectExtent l="0" t="0" r="9525" b="0"/>
          <wp:wrapTight wrapText="bothSides">
            <wp:wrapPolygon edited="0">
              <wp:start x="0" y="0"/>
              <wp:lineTo x="0" y="20250"/>
              <wp:lineTo x="21457" y="20250"/>
              <wp:lineTo x="21457" y="0"/>
              <wp:lineTo x="0" y="0"/>
            </wp:wrapPolygon>
          </wp:wrapTight>
          <wp:docPr id="27" name="Grafik 1" descr="G:\9900 Projekte Customized\Corporate Identity\01_Logo_Wincasa\jpg\wincasa_logo_sRGB_472x10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00 Projekte Customized\Corporate Identity\01_Logo_Wincasa\jpg\wincasa_logo_sRGB_472x101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inline distT="0" distB="0" distL="0" distR="0" wp14:anchorId="60412303" wp14:editId="3DE90D5F">
          <wp:extent cx="1885071" cy="599162"/>
          <wp:effectExtent l="0" t="0" r="1270" b="0"/>
          <wp:docPr id="28" name="Image 28" descr="La_Praille_Praïventure_Logo_CMYK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_Praille_Praïventure_Logo_CMYK_horizon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137" cy="610308"/>
                  </a:xfrm>
                  <a:prstGeom prst="rect">
                    <a:avLst/>
                  </a:prstGeom>
                  <a:noFill/>
                  <a:ln>
                    <a:noFill/>
                  </a:ln>
                </pic:spPr>
              </pic:pic>
            </a:graphicData>
          </a:graphic>
        </wp:inline>
      </w:drawing>
    </w:r>
    <w:r w:rsidR="0027625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168"/>
    <w:multiLevelType w:val="hybridMultilevel"/>
    <w:tmpl w:val="FF086E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F656D0C"/>
    <w:multiLevelType w:val="hybridMultilevel"/>
    <w:tmpl w:val="D86C4D08"/>
    <w:lvl w:ilvl="0" w:tplc="11E86BD2">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3431BA3"/>
    <w:multiLevelType w:val="multilevel"/>
    <w:tmpl w:val="FBC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52865">
    <w:abstractNumId w:val="2"/>
  </w:num>
  <w:num w:numId="2" w16cid:durableId="389350653">
    <w:abstractNumId w:val="1"/>
  </w:num>
  <w:num w:numId="3" w16cid:durableId="70047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16B"/>
    <w:rsid w:val="00004819"/>
    <w:rsid w:val="00025B9D"/>
    <w:rsid w:val="00045DD1"/>
    <w:rsid w:val="0005210B"/>
    <w:rsid w:val="000632E2"/>
    <w:rsid w:val="00066A92"/>
    <w:rsid w:val="00071186"/>
    <w:rsid w:val="00080911"/>
    <w:rsid w:val="000E19EB"/>
    <w:rsid w:val="001160BF"/>
    <w:rsid w:val="0016731A"/>
    <w:rsid w:val="00173C2E"/>
    <w:rsid w:val="001A5E26"/>
    <w:rsid w:val="001C32A0"/>
    <w:rsid w:val="001C695E"/>
    <w:rsid w:val="001C70D2"/>
    <w:rsid w:val="001E7B5A"/>
    <w:rsid w:val="00201A5E"/>
    <w:rsid w:val="0024236A"/>
    <w:rsid w:val="002700E7"/>
    <w:rsid w:val="002701BD"/>
    <w:rsid w:val="0027181B"/>
    <w:rsid w:val="00276255"/>
    <w:rsid w:val="0029291F"/>
    <w:rsid w:val="002A3883"/>
    <w:rsid w:val="002C73AB"/>
    <w:rsid w:val="002F7FD7"/>
    <w:rsid w:val="00300D28"/>
    <w:rsid w:val="003278FF"/>
    <w:rsid w:val="00333ADC"/>
    <w:rsid w:val="003419AB"/>
    <w:rsid w:val="00373081"/>
    <w:rsid w:val="00383DAC"/>
    <w:rsid w:val="00390F73"/>
    <w:rsid w:val="003A1380"/>
    <w:rsid w:val="0042364C"/>
    <w:rsid w:val="00430523"/>
    <w:rsid w:val="004475EE"/>
    <w:rsid w:val="004546C7"/>
    <w:rsid w:val="00464C11"/>
    <w:rsid w:val="004674E7"/>
    <w:rsid w:val="004A5722"/>
    <w:rsid w:val="004B25AB"/>
    <w:rsid w:val="004B4827"/>
    <w:rsid w:val="004F22C1"/>
    <w:rsid w:val="00527D26"/>
    <w:rsid w:val="005833A5"/>
    <w:rsid w:val="00596130"/>
    <w:rsid w:val="005A2864"/>
    <w:rsid w:val="005B5DF0"/>
    <w:rsid w:val="005E6A5B"/>
    <w:rsid w:val="006121BF"/>
    <w:rsid w:val="0061624C"/>
    <w:rsid w:val="00631251"/>
    <w:rsid w:val="00672AEC"/>
    <w:rsid w:val="006F1284"/>
    <w:rsid w:val="00707180"/>
    <w:rsid w:val="00710C01"/>
    <w:rsid w:val="00712716"/>
    <w:rsid w:val="00722B0F"/>
    <w:rsid w:val="00724541"/>
    <w:rsid w:val="00736D77"/>
    <w:rsid w:val="00743F1E"/>
    <w:rsid w:val="00754CF0"/>
    <w:rsid w:val="00784E53"/>
    <w:rsid w:val="007A72FE"/>
    <w:rsid w:val="007E512C"/>
    <w:rsid w:val="00806ECF"/>
    <w:rsid w:val="00820F61"/>
    <w:rsid w:val="0082154E"/>
    <w:rsid w:val="00826551"/>
    <w:rsid w:val="00855870"/>
    <w:rsid w:val="00857F87"/>
    <w:rsid w:val="00861AC8"/>
    <w:rsid w:val="00867ABC"/>
    <w:rsid w:val="008777A9"/>
    <w:rsid w:val="00877EAB"/>
    <w:rsid w:val="00891A0A"/>
    <w:rsid w:val="008F0FCC"/>
    <w:rsid w:val="009165A8"/>
    <w:rsid w:val="009222CC"/>
    <w:rsid w:val="00924A83"/>
    <w:rsid w:val="00931D32"/>
    <w:rsid w:val="0094722C"/>
    <w:rsid w:val="00952057"/>
    <w:rsid w:val="00974FE7"/>
    <w:rsid w:val="009856CA"/>
    <w:rsid w:val="009947EA"/>
    <w:rsid w:val="00995BCD"/>
    <w:rsid w:val="009A6887"/>
    <w:rsid w:val="009B413A"/>
    <w:rsid w:val="009B45B6"/>
    <w:rsid w:val="009C6BD6"/>
    <w:rsid w:val="009E2FAC"/>
    <w:rsid w:val="009E5880"/>
    <w:rsid w:val="00A33E02"/>
    <w:rsid w:val="00A865FE"/>
    <w:rsid w:val="00A971B0"/>
    <w:rsid w:val="00AA19FB"/>
    <w:rsid w:val="00AA5914"/>
    <w:rsid w:val="00AB3BF7"/>
    <w:rsid w:val="00AC6552"/>
    <w:rsid w:val="00AC7175"/>
    <w:rsid w:val="00B16E6D"/>
    <w:rsid w:val="00B2025F"/>
    <w:rsid w:val="00B3321C"/>
    <w:rsid w:val="00B6278B"/>
    <w:rsid w:val="00B84B36"/>
    <w:rsid w:val="00BB20C2"/>
    <w:rsid w:val="00BB3468"/>
    <w:rsid w:val="00BB4EF7"/>
    <w:rsid w:val="00BB7E43"/>
    <w:rsid w:val="00BE18F2"/>
    <w:rsid w:val="00BE7A9B"/>
    <w:rsid w:val="00C04A8C"/>
    <w:rsid w:val="00C1637B"/>
    <w:rsid w:val="00C441A2"/>
    <w:rsid w:val="00C841DD"/>
    <w:rsid w:val="00CA5212"/>
    <w:rsid w:val="00CF1224"/>
    <w:rsid w:val="00D22586"/>
    <w:rsid w:val="00D429B1"/>
    <w:rsid w:val="00D43243"/>
    <w:rsid w:val="00D467CB"/>
    <w:rsid w:val="00D6265C"/>
    <w:rsid w:val="00D648DE"/>
    <w:rsid w:val="00D65F9E"/>
    <w:rsid w:val="00D662EE"/>
    <w:rsid w:val="00D769ED"/>
    <w:rsid w:val="00DC78B6"/>
    <w:rsid w:val="00DE4B2E"/>
    <w:rsid w:val="00DF22F5"/>
    <w:rsid w:val="00DF2B3A"/>
    <w:rsid w:val="00E13F32"/>
    <w:rsid w:val="00E21852"/>
    <w:rsid w:val="00E42DCC"/>
    <w:rsid w:val="00E52E23"/>
    <w:rsid w:val="00E654A8"/>
    <w:rsid w:val="00E66BEA"/>
    <w:rsid w:val="00E744EB"/>
    <w:rsid w:val="00E819A7"/>
    <w:rsid w:val="00E83A2F"/>
    <w:rsid w:val="00EC093E"/>
    <w:rsid w:val="00F14776"/>
    <w:rsid w:val="00F20615"/>
    <w:rsid w:val="00F22402"/>
    <w:rsid w:val="00F2316B"/>
    <w:rsid w:val="00F259A2"/>
    <w:rsid w:val="00F4646D"/>
    <w:rsid w:val="00F94ADD"/>
    <w:rsid w:val="00FB1C35"/>
    <w:rsid w:val="00FD0290"/>
    <w:rsid w:val="00FD246B"/>
    <w:rsid w:val="00FD54ED"/>
    <w:rsid w:val="00FD67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976F7"/>
  <w15:docId w15:val="{63C10A0B-B9EB-44A3-8F79-3641D716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8F2"/>
    <w:pPr>
      <w:spacing w:line="260" w:lineRule="atLeast"/>
    </w:pPr>
    <w:rPr>
      <w:rFonts w:ascii="Arial" w:hAnsi="Arial"/>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01A5E"/>
    <w:pPr>
      <w:tabs>
        <w:tab w:val="center" w:pos="4536"/>
        <w:tab w:val="right" w:pos="9072"/>
      </w:tabs>
    </w:pPr>
  </w:style>
  <w:style w:type="paragraph" w:styleId="Pieddepage">
    <w:name w:val="footer"/>
    <w:basedOn w:val="Normal"/>
    <w:link w:val="PieddepageCar"/>
    <w:uiPriority w:val="99"/>
    <w:rsid w:val="00201A5E"/>
    <w:pPr>
      <w:tabs>
        <w:tab w:val="center" w:pos="4536"/>
        <w:tab w:val="right" w:pos="9072"/>
      </w:tabs>
    </w:pPr>
  </w:style>
  <w:style w:type="paragraph" w:styleId="Titre">
    <w:name w:val="Title"/>
    <w:basedOn w:val="Normal"/>
    <w:next w:val="Normal"/>
    <w:link w:val="TitreCar"/>
    <w:qFormat/>
    <w:rsid w:val="00736D77"/>
    <w:pPr>
      <w:pBdr>
        <w:bottom w:val="single" w:sz="8" w:space="4" w:color="163563"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reCar">
    <w:name w:val="Titre Car"/>
    <w:basedOn w:val="Policepardfaut"/>
    <w:link w:val="Titre"/>
    <w:rsid w:val="00736D77"/>
    <w:rPr>
      <w:rFonts w:asciiTheme="majorHAnsi" w:eastAsiaTheme="majorEastAsia" w:hAnsiTheme="majorHAnsi" w:cstheme="majorBidi"/>
      <w:spacing w:val="5"/>
      <w:kern w:val="28"/>
      <w:sz w:val="52"/>
      <w:szCs w:val="52"/>
    </w:rPr>
  </w:style>
  <w:style w:type="paragraph" w:styleId="Sous-titre">
    <w:name w:val="Subtitle"/>
    <w:basedOn w:val="Normal"/>
    <w:next w:val="Normal"/>
    <w:link w:val="Sous-titreCar"/>
    <w:qFormat/>
    <w:rsid w:val="00736D77"/>
    <w:pPr>
      <w:numPr>
        <w:ilvl w:val="1"/>
      </w:numPr>
    </w:pPr>
    <w:rPr>
      <w:rFonts w:asciiTheme="majorHAnsi" w:eastAsiaTheme="majorEastAsia" w:hAnsiTheme="majorHAnsi" w:cstheme="majorBidi"/>
      <w:i/>
      <w:iCs/>
      <w:spacing w:val="15"/>
      <w:sz w:val="24"/>
    </w:rPr>
  </w:style>
  <w:style w:type="character" w:customStyle="1" w:styleId="Sous-titreCar">
    <w:name w:val="Sous-titre Car"/>
    <w:basedOn w:val="Policepardfaut"/>
    <w:link w:val="Sous-titre"/>
    <w:rsid w:val="00736D77"/>
    <w:rPr>
      <w:rFonts w:asciiTheme="majorHAnsi" w:eastAsiaTheme="majorEastAsia" w:hAnsiTheme="majorHAnsi" w:cstheme="majorBidi"/>
      <w:i/>
      <w:iCs/>
      <w:spacing w:val="15"/>
      <w:sz w:val="24"/>
      <w:szCs w:val="24"/>
    </w:rPr>
  </w:style>
  <w:style w:type="character" w:styleId="Accentuationlgre">
    <w:name w:val="Subtle Emphasis"/>
    <w:basedOn w:val="Policepardfaut"/>
    <w:uiPriority w:val="19"/>
    <w:qFormat/>
    <w:rsid w:val="00736D77"/>
    <w:rPr>
      <w:i/>
      <w:iCs/>
      <w:color w:val="auto"/>
    </w:rPr>
  </w:style>
  <w:style w:type="character" w:styleId="Accentuationintense">
    <w:name w:val="Intense Emphasis"/>
    <w:basedOn w:val="Policepardfaut"/>
    <w:uiPriority w:val="21"/>
    <w:qFormat/>
    <w:rsid w:val="00736D77"/>
    <w:rPr>
      <w:b/>
      <w:bCs/>
      <w:i/>
      <w:iCs/>
      <w:color w:val="auto"/>
    </w:rPr>
  </w:style>
  <w:style w:type="paragraph" w:styleId="Citation">
    <w:name w:val="Quote"/>
    <w:basedOn w:val="Normal"/>
    <w:next w:val="Normal"/>
    <w:link w:val="CitationCar"/>
    <w:uiPriority w:val="29"/>
    <w:qFormat/>
    <w:rsid w:val="00736D77"/>
    <w:rPr>
      <w:i/>
      <w:iCs/>
    </w:rPr>
  </w:style>
  <w:style w:type="character" w:customStyle="1" w:styleId="CitationCar">
    <w:name w:val="Citation Car"/>
    <w:basedOn w:val="Policepardfaut"/>
    <w:link w:val="Citation"/>
    <w:uiPriority w:val="29"/>
    <w:rsid w:val="00736D77"/>
    <w:rPr>
      <w:rFonts w:ascii="Arial" w:hAnsi="Arial"/>
      <w:i/>
      <w:iCs/>
      <w:szCs w:val="24"/>
    </w:rPr>
  </w:style>
  <w:style w:type="paragraph" w:styleId="Citationintense">
    <w:name w:val="Intense Quote"/>
    <w:basedOn w:val="Normal"/>
    <w:next w:val="Normal"/>
    <w:link w:val="CitationintenseCar"/>
    <w:uiPriority w:val="30"/>
    <w:qFormat/>
    <w:rsid w:val="00736D77"/>
    <w:pPr>
      <w:pBdr>
        <w:bottom w:val="single" w:sz="4" w:space="4" w:color="163563" w:themeColor="accent1"/>
      </w:pBdr>
      <w:spacing w:before="200" w:after="280"/>
      <w:ind w:left="936" w:right="936"/>
    </w:pPr>
    <w:rPr>
      <w:b/>
      <w:bCs/>
      <w:i/>
      <w:iCs/>
    </w:rPr>
  </w:style>
  <w:style w:type="character" w:customStyle="1" w:styleId="CitationintenseCar">
    <w:name w:val="Citation intense Car"/>
    <w:basedOn w:val="Policepardfaut"/>
    <w:link w:val="Citationintense"/>
    <w:uiPriority w:val="30"/>
    <w:rsid w:val="00736D77"/>
    <w:rPr>
      <w:rFonts w:ascii="Arial" w:hAnsi="Arial"/>
      <w:b/>
      <w:bCs/>
      <w:i/>
      <w:iCs/>
      <w:szCs w:val="24"/>
    </w:rPr>
  </w:style>
  <w:style w:type="character" w:styleId="Rfrencelgre">
    <w:name w:val="Subtle Reference"/>
    <w:basedOn w:val="Policepardfaut"/>
    <w:uiPriority w:val="31"/>
    <w:qFormat/>
    <w:rsid w:val="00736D77"/>
    <w:rPr>
      <w:smallCaps/>
      <w:color w:val="auto"/>
      <w:u w:val="single"/>
    </w:rPr>
  </w:style>
  <w:style w:type="character" w:styleId="Rfrenceintense">
    <w:name w:val="Intense Reference"/>
    <w:basedOn w:val="Policepardfaut"/>
    <w:uiPriority w:val="32"/>
    <w:qFormat/>
    <w:rsid w:val="00736D77"/>
    <w:rPr>
      <w:b/>
      <w:bCs/>
      <w:smallCaps/>
      <w:color w:val="auto"/>
      <w:spacing w:val="5"/>
      <w:u w:val="single"/>
    </w:rPr>
  </w:style>
  <w:style w:type="paragraph" w:styleId="Paragraphedeliste">
    <w:name w:val="List Paragraph"/>
    <w:basedOn w:val="Normal"/>
    <w:uiPriority w:val="34"/>
    <w:qFormat/>
    <w:rsid w:val="00631251"/>
    <w:pPr>
      <w:ind w:left="720"/>
      <w:contextualSpacing/>
    </w:pPr>
  </w:style>
  <w:style w:type="character" w:styleId="Marquedecommentaire">
    <w:name w:val="annotation reference"/>
    <w:basedOn w:val="Policepardfaut"/>
    <w:rsid w:val="00631251"/>
    <w:rPr>
      <w:sz w:val="16"/>
      <w:szCs w:val="16"/>
    </w:rPr>
  </w:style>
  <w:style w:type="paragraph" w:styleId="Commentaire">
    <w:name w:val="annotation text"/>
    <w:basedOn w:val="Normal"/>
    <w:link w:val="CommentaireCar"/>
    <w:rsid w:val="00631251"/>
    <w:pPr>
      <w:spacing w:line="240" w:lineRule="auto"/>
    </w:pPr>
    <w:rPr>
      <w:szCs w:val="20"/>
    </w:rPr>
  </w:style>
  <w:style w:type="character" w:customStyle="1" w:styleId="CommentaireCar">
    <w:name w:val="Commentaire Car"/>
    <w:basedOn w:val="Policepardfaut"/>
    <w:link w:val="Commentaire"/>
    <w:rsid w:val="00631251"/>
    <w:rPr>
      <w:rFonts w:ascii="Arial" w:hAnsi="Arial"/>
    </w:rPr>
  </w:style>
  <w:style w:type="paragraph" w:styleId="Objetducommentaire">
    <w:name w:val="annotation subject"/>
    <w:basedOn w:val="Commentaire"/>
    <w:next w:val="Commentaire"/>
    <w:link w:val="ObjetducommentaireCar"/>
    <w:rsid w:val="00631251"/>
    <w:rPr>
      <w:b/>
      <w:bCs/>
    </w:rPr>
  </w:style>
  <w:style w:type="character" w:customStyle="1" w:styleId="ObjetducommentaireCar">
    <w:name w:val="Objet du commentaire Car"/>
    <w:basedOn w:val="CommentaireCar"/>
    <w:link w:val="Objetducommentaire"/>
    <w:rsid w:val="00631251"/>
    <w:rPr>
      <w:rFonts w:ascii="Arial" w:hAnsi="Arial"/>
      <w:b/>
      <w:bCs/>
    </w:rPr>
  </w:style>
  <w:style w:type="paragraph" w:styleId="Textedebulles">
    <w:name w:val="Balloon Text"/>
    <w:basedOn w:val="Normal"/>
    <w:link w:val="TextedebullesCar"/>
    <w:rsid w:val="00631251"/>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631251"/>
    <w:rPr>
      <w:rFonts w:ascii="Tahoma" w:hAnsi="Tahoma" w:cs="Tahoma"/>
      <w:sz w:val="16"/>
      <w:szCs w:val="16"/>
    </w:rPr>
  </w:style>
  <w:style w:type="character" w:customStyle="1" w:styleId="En-tteCar">
    <w:name w:val="En-tête Car"/>
    <w:basedOn w:val="Policepardfaut"/>
    <w:link w:val="En-tte"/>
    <w:uiPriority w:val="99"/>
    <w:rsid w:val="00276255"/>
    <w:rPr>
      <w:rFonts w:ascii="Arial" w:hAnsi="Arial"/>
      <w:szCs w:val="24"/>
    </w:rPr>
  </w:style>
  <w:style w:type="character" w:customStyle="1" w:styleId="PieddepageCar">
    <w:name w:val="Pied de page Car"/>
    <w:basedOn w:val="Policepardfaut"/>
    <w:link w:val="Pieddepage"/>
    <w:uiPriority w:val="99"/>
    <w:rsid w:val="001C70D2"/>
    <w:rPr>
      <w:rFonts w:ascii="Arial" w:hAnsi="Arial"/>
      <w:szCs w:val="24"/>
    </w:rPr>
  </w:style>
  <w:style w:type="paragraph" w:styleId="Retraitcorpsdetexte">
    <w:name w:val="Body Text Indent"/>
    <w:basedOn w:val="Normal"/>
    <w:link w:val="RetraitcorpsdetexteCar"/>
    <w:rsid w:val="00C441A2"/>
    <w:pPr>
      <w:spacing w:line="240" w:lineRule="auto"/>
      <w:ind w:left="360"/>
      <w:jc w:val="both"/>
    </w:pPr>
    <w:rPr>
      <w:rFonts w:ascii="Times New Roman" w:hAnsi="Times New Roman"/>
      <w:sz w:val="24"/>
      <w:szCs w:val="20"/>
      <w:lang w:eastAsia="fr-FR"/>
    </w:rPr>
  </w:style>
  <w:style w:type="character" w:customStyle="1" w:styleId="RetraitcorpsdetexteCar">
    <w:name w:val="Retrait corps de texte Car"/>
    <w:basedOn w:val="Policepardfaut"/>
    <w:link w:val="Retraitcorpsdetexte"/>
    <w:rsid w:val="00C441A2"/>
    <w:rPr>
      <w:sz w:val="24"/>
      <w:lang w:eastAsia="fr-FR"/>
    </w:rPr>
  </w:style>
  <w:style w:type="table" w:styleId="Grilledutableau">
    <w:name w:val="Table Grid"/>
    <w:basedOn w:val="TableauNormal"/>
    <w:rsid w:val="004B4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0048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6482">
      <w:bodyDiv w:val="1"/>
      <w:marLeft w:val="0"/>
      <w:marRight w:val="0"/>
      <w:marTop w:val="0"/>
      <w:marBottom w:val="0"/>
      <w:divBdr>
        <w:top w:val="none" w:sz="0" w:space="0" w:color="auto"/>
        <w:left w:val="none" w:sz="0" w:space="0" w:color="auto"/>
        <w:bottom w:val="none" w:sz="0" w:space="0" w:color="auto"/>
        <w:right w:val="none" w:sz="0" w:space="0" w:color="auto"/>
      </w:divBdr>
    </w:div>
    <w:div w:id="1091924597">
      <w:bodyDiv w:val="1"/>
      <w:marLeft w:val="0"/>
      <w:marRight w:val="0"/>
      <w:marTop w:val="0"/>
      <w:marBottom w:val="0"/>
      <w:divBdr>
        <w:top w:val="none" w:sz="0" w:space="0" w:color="auto"/>
        <w:left w:val="none" w:sz="0" w:space="0" w:color="auto"/>
        <w:bottom w:val="none" w:sz="0" w:space="0" w:color="auto"/>
        <w:right w:val="none" w:sz="0" w:space="0" w:color="auto"/>
      </w:divBdr>
    </w:div>
    <w:div w:id="1142503091">
      <w:bodyDiv w:val="1"/>
      <w:marLeft w:val="0"/>
      <w:marRight w:val="0"/>
      <w:marTop w:val="0"/>
      <w:marBottom w:val="0"/>
      <w:divBdr>
        <w:top w:val="none" w:sz="0" w:space="0" w:color="auto"/>
        <w:left w:val="none" w:sz="0" w:space="0" w:color="auto"/>
        <w:bottom w:val="none" w:sz="0" w:space="0" w:color="auto"/>
        <w:right w:val="none" w:sz="0" w:space="0" w:color="auto"/>
      </w:divBdr>
    </w:div>
    <w:div w:id="1301882369">
      <w:bodyDiv w:val="1"/>
      <w:marLeft w:val="0"/>
      <w:marRight w:val="0"/>
      <w:marTop w:val="0"/>
      <w:marBottom w:val="0"/>
      <w:divBdr>
        <w:top w:val="none" w:sz="0" w:space="0" w:color="auto"/>
        <w:left w:val="none" w:sz="0" w:space="0" w:color="auto"/>
        <w:bottom w:val="none" w:sz="0" w:space="0" w:color="auto"/>
        <w:right w:val="none" w:sz="0" w:space="0" w:color="auto"/>
      </w:divBdr>
    </w:div>
    <w:div w:id="1322464411">
      <w:bodyDiv w:val="1"/>
      <w:marLeft w:val="0"/>
      <w:marRight w:val="0"/>
      <w:marTop w:val="0"/>
      <w:marBottom w:val="0"/>
      <w:divBdr>
        <w:top w:val="none" w:sz="0" w:space="0" w:color="auto"/>
        <w:left w:val="none" w:sz="0" w:space="0" w:color="auto"/>
        <w:bottom w:val="none" w:sz="0" w:space="0" w:color="auto"/>
        <w:right w:val="none" w:sz="0" w:space="0" w:color="auto"/>
      </w:divBdr>
    </w:div>
    <w:div w:id="1527668995">
      <w:bodyDiv w:val="1"/>
      <w:marLeft w:val="0"/>
      <w:marRight w:val="0"/>
      <w:marTop w:val="0"/>
      <w:marBottom w:val="0"/>
      <w:divBdr>
        <w:top w:val="none" w:sz="0" w:space="0" w:color="auto"/>
        <w:left w:val="none" w:sz="0" w:space="0" w:color="auto"/>
        <w:bottom w:val="none" w:sz="0" w:space="0" w:color="auto"/>
        <w:right w:val="none" w:sz="0" w:space="0" w:color="auto"/>
      </w:divBdr>
    </w:div>
    <w:div w:id="1798793690">
      <w:bodyDiv w:val="1"/>
      <w:marLeft w:val="0"/>
      <w:marRight w:val="0"/>
      <w:marTop w:val="0"/>
      <w:marBottom w:val="0"/>
      <w:divBdr>
        <w:top w:val="none" w:sz="0" w:space="0" w:color="auto"/>
        <w:left w:val="none" w:sz="0" w:space="0" w:color="auto"/>
        <w:bottom w:val="none" w:sz="0" w:space="0" w:color="auto"/>
        <w:right w:val="none" w:sz="0" w:space="0" w:color="auto"/>
      </w:divBdr>
    </w:div>
    <w:div w:id="1910731653">
      <w:bodyDiv w:val="1"/>
      <w:marLeft w:val="0"/>
      <w:marRight w:val="0"/>
      <w:marTop w:val="0"/>
      <w:marBottom w:val="0"/>
      <w:divBdr>
        <w:top w:val="none" w:sz="0" w:space="0" w:color="auto"/>
        <w:left w:val="none" w:sz="0" w:space="0" w:color="auto"/>
        <w:bottom w:val="none" w:sz="0" w:space="0" w:color="auto"/>
        <w:right w:val="none" w:sz="0" w:space="0" w:color="auto"/>
      </w:divBdr>
    </w:div>
    <w:div w:id="1927572296">
      <w:bodyDiv w:val="1"/>
      <w:marLeft w:val="0"/>
      <w:marRight w:val="0"/>
      <w:marTop w:val="0"/>
      <w:marBottom w:val="0"/>
      <w:divBdr>
        <w:top w:val="none" w:sz="0" w:space="0" w:color="auto"/>
        <w:left w:val="none" w:sz="0" w:space="0" w:color="auto"/>
        <w:bottom w:val="none" w:sz="0" w:space="0" w:color="auto"/>
        <w:right w:val="none" w:sz="0" w:space="0" w:color="auto"/>
      </w:divBdr>
    </w:div>
    <w:div w:id="20518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Wincasa">
      <a:dk1>
        <a:sysClr val="windowText" lastClr="000000"/>
      </a:dk1>
      <a:lt1>
        <a:sysClr val="window" lastClr="FFFFFF"/>
      </a:lt1>
      <a:dk2>
        <a:srgbClr val="ED6B2C"/>
      </a:dk2>
      <a:lt2>
        <a:srgbClr val="A71E11"/>
      </a:lt2>
      <a:accent1>
        <a:srgbClr val="163563"/>
      </a:accent1>
      <a:accent2>
        <a:srgbClr val="649FBC"/>
      </a:accent2>
      <a:accent3>
        <a:srgbClr val="B0CFDE"/>
      </a:accent3>
      <a:accent4>
        <a:srgbClr val="5B5B5B"/>
      </a:accent4>
      <a:accent5>
        <a:srgbClr val="BCBCBC"/>
      </a:accent5>
      <a:accent6>
        <a:srgbClr val="0D6B48"/>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C08D-8812-4FE9-8226-E7FD4C69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9176</Characters>
  <Application>Microsoft Office Word</Application>
  <DocSecurity>0</DocSecurity>
  <Lines>76</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Wincasa AG</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Stöckenius Karen</dc:creator>
  <cp:lastModifiedBy>Glardon Martine</cp:lastModifiedBy>
  <cp:revision>8</cp:revision>
  <cp:lastPrinted>2025-10-08T06:48:00Z</cp:lastPrinted>
  <dcterms:created xsi:type="dcterms:W3CDTF">2025-10-07T12:58:00Z</dcterms:created>
  <dcterms:modified xsi:type="dcterms:W3CDTF">2026-06-10T07:56:00Z</dcterms:modified>
</cp:coreProperties>
</file>